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4D98" w14:textId="77777777" w:rsidR="00AA7414" w:rsidRPr="00440050" w:rsidRDefault="00AA7414" w:rsidP="00AA7414">
      <w:pPr>
        <w:jc w:val="center"/>
        <w:rPr>
          <w:b/>
          <w:bCs/>
          <w:lang w:val="pt-BR"/>
        </w:rPr>
      </w:pPr>
      <w:r w:rsidRPr="00440050">
        <w:rPr>
          <w:b/>
          <w:bCs/>
          <w:lang w:val="pt-BR"/>
        </w:rPr>
        <w:t>Mineração e distribuição social de seus riscos: rompimentos de barragens e a lama invisível em Minas Gerais-Brasil</w:t>
      </w:r>
    </w:p>
    <w:p w14:paraId="65728C0B" w14:textId="7097FAF3" w:rsidR="00AA7414" w:rsidRPr="00440050" w:rsidRDefault="00AA7414" w:rsidP="00AA7414">
      <w:pPr>
        <w:jc w:val="center"/>
        <w:rPr>
          <w:b/>
          <w:bCs/>
          <w:i/>
          <w:iCs/>
        </w:rPr>
      </w:pPr>
      <w:r w:rsidRPr="00440050">
        <w:rPr>
          <w:b/>
          <w:bCs/>
          <w:i/>
          <w:iCs/>
        </w:rPr>
        <w:t xml:space="preserve">Mining and the </w:t>
      </w:r>
      <w:r w:rsidR="002D5DAC">
        <w:rPr>
          <w:b/>
          <w:bCs/>
          <w:i/>
          <w:iCs/>
        </w:rPr>
        <w:t>s</w:t>
      </w:r>
      <w:r w:rsidRPr="00440050">
        <w:rPr>
          <w:b/>
          <w:bCs/>
          <w:i/>
          <w:iCs/>
        </w:rPr>
        <w:t xml:space="preserve">ocial </w:t>
      </w:r>
      <w:r w:rsidR="002D5DAC">
        <w:rPr>
          <w:b/>
          <w:bCs/>
          <w:i/>
          <w:iCs/>
        </w:rPr>
        <w:t>d</w:t>
      </w:r>
      <w:r w:rsidRPr="00440050">
        <w:rPr>
          <w:b/>
          <w:bCs/>
          <w:i/>
          <w:iCs/>
        </w:rPr>
        <w:t xml:space="preserve">istribution of </w:t>
      </w:r>
      <w:r w:rsidR="002D5DAC">
        <w:rPr>
          <w:b/>
          <w:bCs/>
          <w:i/>
          <w:iCs/>
        </w:rPr>
        <w:t>i</w:t>
      </w:r>
      <w:r w:rsidRPr="00440050">
        <w:rPr>
          <w:b/>
          <w:bCs/>
          <w:i/>
          <w:iCs/>
        </w:rPr>
        <w:t xml:space="preserve">ts </w:t>
      </w:r>
      <w:r w:rsidR="002D5DAC">
        <w:rPr>
          <w:b/>
          <w:bCs/>
          <w:i/>
          <w:iCs/>
        </w:rPr>
        <w:t>r</w:t>
      </w:r>
      <w:r w:rsidRPr="00440050">
        <w:rPr>
          <w:b/>
          <w:bCs/>
          <w:i/>
          <w:iCs/>
        </w:rPr>
        <w:t xml:space="preserve">isks: </w:t>
      </w:r>
      <w:r w:rsidR="002D5DAC">
        <w:rPr>
          <w:b/>
          <w:bCs/>
          <w:i/>
          <w:iCs/>
        </w:rPr>
        <w:t>d</w:t>
      </w:r>
      <w:r w:rsidRPr="00440050">
        <w:rPr>
          <w:b/>
          <w:bCs/>
          <w:i/>
          <w:iCs/>
        </w:rPr>
        <w:t xml:space="preserve">am </w:t>
      </w:r>
      <w:r w:rsidR="002D5DAC">
        <w:rPr>
          <w:b/>
          <w:bCs/>
          <w:i/>
          <w:iCs/>
        </w:rPr>
        <w:t>f</w:t>
      </w:r>
      <w:r w:rsidRPr="00440050">
        <w:rPr>
          <w:b/>
          <w:bCs/>
          <w:i/>
          <w:iCs/>
        </w:rPr>
        <w:t xml:space="preserve">ailures and the </w:t>
      </w:r>
      <w:r w:rsidR="002D5DAC">
        <w:rPr>
          <w:b/>
          <w:bCs/>
          <w:i/>
          <w:iCs/>
        </w:rPr>
        <w:t>i</w:t>
      </w:r>
      <w:r w:rsidRPr="00440050">
        <w:rPr>
          <w:b/>
          <w:bCs/>
          <w:i/>
          <w:iCs/>
        </w:rPr>
        <w:t xml:space="preserve">nvisible </w:t>
      </w:r>
      <w:r w:rsidR="002D5DAC">
        <w:rPr>
          <w:b/>
          <w:bCs/>
          <w:i/>
          <w:iCs/>
        </w:rPr>
        <w:t>m</w:t>
      </w:r>
      <w:r w:rsidRPr="00440050">
        <w:rPr>
          <w:b/>
          <w:bCs/>
          <w:i/>
          <w:iCs/>
        </w:rPr>
        <w:t>ud in Minas Gerais, Brazil</w:t>
      </w:r>
    </w:p>
    <w:p w14:paraId="76737B4D" w14:textId="77777777" w:rsidR="00AA7414" w:rsidRPr="00440050" w:rsidRDefault="00AA7414" w:rsidP="00AA7414">
      <w:pPr>
        <w:jc w:val="center"/>
        <w:rPr>
          <w:b/>
          <w:bCs/>
          <w:sz w:val="28"/>
          <w:szCs w:val="28"/>
        </w:rPr>
      </w:pPr>
    </w:p>
    <w:p w14:paraId="474E3C19" w14:textId="77777777" w:rsidR="00AA7414" w:rsidRPr="00C7575B" w:rsidRDefault="00AA7414" w:rsidP="00AA7414">
      <w:pPr>
        <w:jc w:val="right"/>
        <w:rPr>
          <w:lang w:val="pt-BR"/>
        </w:rPr>
      </w:pPr>
      <w:r w:rsidRPr="00C7575B">
        <w:rPr>
          <w:lang w:val="pt-BR"/>
        </w:rPr>
        <w:t xml:space="preserve">Ana Maria de Oliveira Nusdeo </w:t>
      </w:r>
    </w:p>
    <w:p w14:paraId="1F646021" w14:textId="77777777" w:rsidR="00AA7414" w:rsidRPr="00C7575B" w:rsidRDefault="00AA7414" w:rsidP="00AA7414">
      <w:pPr>
        <w:jc w:val="right"/>
        <w:rPr>
          <w:lang w:val="pt-BR"/>
        </w:rPr>
      </w:pPr>
      <w:r w:rsidRPr="00C7575B">
        <w:rPr>
          <w:lang w:val="pt-BR"/>
        </w:rPr>
        <w:t xml:space="preserve">Maria Gabriela de Paula e Silva </w:t>
      </w:r>
    </w:p>
    <w:p w14:paraId="68C88BAE" w14:textId="77777777" w:rsidR="00AA7414" w:rsidRPr="0098676B" w:rsidRDefault="00AA7414" w:rsidP="00AA7414">
      <w:pPr>
        <w:spacing w:line="240" w:lineRule="auto"/>
        <w:rPr>
          <w:b/>
          <w:bCs/>
          <w:lang w:val="pt-BR"/>
        </w:rPr>
      </w:pPr>
      <w:r w:rsidRPr="0098676B">
        <w:rPr>
          <w:b/>
          <w:bCs/>
          <w:lang w:val="pt-BR"/>
        </w:rPr>
        <w:t xml:space="preserve">Resumo </w:t>
      </w:r>
    </w:p>
    <w:p w14:paraId="70A38D2A" w14:textId="5942509C" w:rsidR="00AA7414" w:rsidRDefault="00AA7414" w:rsidP="00AA7414">
      <w:pPr>
        <w:spacing w:line="240" w:lineRule="auto"/>
        <w:rPr>
          <w:lang w:val="pt-BR"/>
        </w:rPr>
      </w:pPr>
      <w:r w:rsidRPr="0098676B">
        <w:rPr>
          <w:lang w:val="pt-BR"/>
        </w:rPr>
        <w:t xml:space="preserve">Após os rompimentos da Barragem de Fundão (2015) e da Barragem B-1 (2019), em Minas Gerais-Brasil, constatou-se que outras estruturas de mineração estavam também sob risco de ruptura, sendo denominadas “bombas-relógio”. O artigo objetiva apresentar que um cenário de medo contínuo foi instaurado, no qual a chamada “lama invisível” passou a permear o cotidiano das comunidades afetadas, escancarando o racismo e injustiças ambientais. Por meio de revisão bibliográfica e análise documental, são discutidas as mudanças legislativas ocorridas no Brasil, especialmente em Minas Gerais, após os desastres, com ênfase nas normas de segurança de barragens e nos direitos das populações atingidas. Por fim, é realizada uma breve análise de como o “terrorismo das barragens” mudou por completo a vida de milhares de pessoas que se encontram na rota de uma ameaça invisível. </w:t>
      </w:r>
    </w:p>
    <w:p w14:paraId="4D6B873B" w14:textId="77777777" w:rsidR="00AA7414" w:rsidRPr="0098676B" w:rsidRDefault="00AA7414" w:rsidP="00AA7414">
      <w:pPr>
        <w:spacing w:line="240" w:lineRule="auto"/>
        <w:rPr>
          <w:lang w:val="pt-BR"/>
        </w:rPr>
      </w:pPr>
    </w:p>
    <w:p w14:paraId="312FCFC1" w14:textId="77777777" w:rsidR="00AA7414" w:rsidRPr="0098676B" w:rsidRDefault="00AA7414" w:rsidP="00AA7414">
      <w:pPr>
        <w:spacing w:line="240" w:lineRule="auto"/>
        <w:rPr>
          <w:b/>
          <w:bCs/>
          <w:lang w:val="pt-BR"/>
        </w:rPr>
      </w:pPr>
      <w:r w:rsidRPr="0098676B">
        <w:rPr>
          <w:b/>
          <w:bCs/>
          <w:lang w:val="pt-BR"/>
        </w:rPr>
        <w:t xml:space="preserve">Palavras-chave: </w:t>
      </w:r>
      <w:r w:rsidRPr="0098676B">
        <w:rPr>
          <w:lang w:val="pt-BR"/>
        </w:rPr>
        <w:t>lama invisível; barragens de rejeitos; mineração; desastres ambientais; justiça ambiental</w:t>
      </w:r>
      <w:r w:rsidRPr="0098676B">
        <w:rPr>
          <w:b/>
          <w:bCs/>
          <w:lang w:val="pt-BR"/>
        </w:rPr>
        <w:t xml:space="preserve"> </w:t>
      </w:r>
    </w:p>
    <w:p w14:paraId="1241F97B" w14:textId="77777777" w:rsidR="00AA7414" w:rsidRPr="0098676B" w:rsidRDefault="00AA7414" w:rsidP="00AA7414">
      <w:pPr>
        <w:rPr>
          <w:b/>
          <w:bCs/>
          <w:lang w:val="pt-BR"/>
        </w:rPr>
      </w:pPr>
    </w:p>
    <w:p w14:paraId="080C9969" w14:textId="77777777" w:rsidR="00AA7414" w:rsidRPr="0098676B" w:rsidRDefault="00AA7414" w:rsidP="00AA7414">
      <w:pPr>
        <w:spacing w:line="240" w:lineRule="auto"/>
        <w:rPr>
          <w:b/>
          <w:bCs/>
        </w:rPr>
      </w:pPr>
      <w:r w:rsidRPr="0098676B">
        <w:rPr>
          <w:b/>
          <w:bCs/>
        </w:rPr>
        <w:t>Abstract</w:t>
      </w:r>
    </w:p>
    <w:p w14:paraId="66660DAF" w14:textId="77777777" w:rsidR="00AA7414" w:rsidRDefault="00AA7414" w:rsidP="00AA7414">
      <w:pPr>
        <w:spacing w:line="240" w:lineRule="auto"/>
      </w:pPr>
      <w:r w:rsidRPr="0098676B">
        <w:t>After the collapse of the Fundão Dam (2015) and the B-1 Dam (2019) in Minas Gerais-Brazil, it was found that other tailings structures were also at risk of rupture, becoming known as “ticking time bombs.” This article aims to show that a continuous state of fear was established, in which the so-called “invisible mud” came to permeate the daily lives of affected communities, exposing environmental racism and injustices. Through a literature review and document analysis, the study discusses the legislative changes that took place in Brazil, particularly in Minas Gerais, after the disasters, with emphasis on dam safety regulations and the rights of affected populations. Finally, it presents a brief analysis of how the “dam terrorism” has profoundly altered the lives of thousands of people who now live in the path of an invisible threat.</w:t>
      </w:r>
    </w:p>
    <w:p w14:paraId="7427E9C8" w14:textId="77777777" w:rsidR="00AA7414" w:rsidRPr="0098676B" w:rsidRDefault="00AA7414" w:rsidP="00AA7414">
      <w:pPr>
        <w:spacing w:line="240" w:lineRule="auto"/>
      </w:pPr>
    </w:p>
    <w:p w14:paraId="3A409D7C" w14:textId="77777777" w:rsidR="00AA7414" w:rsidRDefault="00AA7414" w:rsidP="00AA7414">
      <w:pPr>
        <w:spacing w:line="240" w:lineRule="auto"/>
      </w:pPr>
      <w:r w:rsidRPr="0098676B">
        <w:rPr>
          <w:b/>
          <w:bCs/>
        </w:rPr>
        <w:t>Keywords:</w:t>
      </w:r>
      <w:r w:rsidRPr="0098676B">
        <w:t xml:space="preserve"> invisible mud; tailings structures; mining; environmental disasters; environmental justice</w:t>
      </w:r>
    </w:p>
    <w:p w14:paraId="27E1FBE5" w14:textId="77777777" w:rsidR="00AA7414" w:rsidRDefault="00AA7414" w:rsidP="00AA7414"/>
    <w:p w14:paraId="0548437A" w14:textId="3615F04B" w:rsidR="001C0CC5" w:rsidRDefault="3ECFF42F" w:rsidP="3ECFF42F">
      <w:pPr>
        <w:pStyle w:val="Ttulo1"/>
        <w:numPr>
          <w:ilvl w:val="0"/>
          <w:numId w:val="4"/>
        </w:numPr>
        <w:rPr>
          <w:lang w:val="pt-BR"/>
        </w:rPr>
      </w:pPr>
      <w:r w:rsidRPr="3ECFF42F">
        <w:rPr>
          <w:lang w:val="pt-BR"/>
        </w:rPr>
        <w:t xml:space="preserve">Introdução  </w:t>
      </w:r>
    </w:p>
    <w:p w14:paraId="48A27CEC" w14:textId="68C10F51" w:rsidR="002E412D" w:rsidRDefault="004C5569" w:rsidP="002E412D">
      <w:pPr>
        <w:ind w:firstLine="360"/>
        <w:rPr>
          <w:lang w:val="pt-BR"/>
        </w:rPr>
      </w:pPr>
      <w:r w:rsidRPr="004C5569">
        <w:rPr>
          <w:lang w:val="pt-BR"/>
        </w:rPr>
        <w:t xml:space="preserve">Em Minas Gerais, após os rompimentos da barragem de Fundão de propriedade da Samarco/Vale/BHP, em Mariana-MG (2015), e da barragem B-1 da Vale, em Brumadinho-MG (2019), instaurou-se o terrorismo com risco de rompimento das chamadas “bombas-relógio”, tornando-se uma nova forma de controle territorial pelas </w:t>
      </w:r>
      <w:r w:rsidRPr="004C5569">
        <w:rPr>
          <w:lang w:val="pt-BR"/>
        </w:rPr>
        <w:lastRenderedPageBreak/>
        <w:t>mineradoras. Nesse contexto, o medo associado à intitulada "lama invisível" contribuiu para a expulsão de diversas comunidades, como Socorro, no município de Barão de Cocais</w:t>
      </w:r>
      <w:r w:rsidR="0013634D">
        <w:rPr>
          <w:lang w:val="pt-BR"/>
        </w:rPr>
        <w:t>/MG</w:t>
      </w:r>
      <w:r w:rsidRPr="004C5569">
        <w:rPr>
          <w:lang w:val="pt-BR"/>
        </w:rPr>
        <w:t>; Macacos, em Nova Lima</w:t>
      </w:r>
      <w:r w:rsidR="0013634D">
        <w:rPr>
          <w:lang w:val="pt-BR"/>
        </w:rPr>
        <w:t>/MG</w:t>
      </w:r>
      <w:r w:rsidRPr="004C5569">
        <w:rPr>
          <w:lang w:val="pt-BR"/>
        </w:rPr>
        <w:t>; Antônio Pereira, em Ouro Preto</w:t>
      </w:r>
      <w:r w:rsidR="0013634D">
        <w:rPr>
          <w:lang w:val="pt-BR"/>
        </w:rPr>
        <w:t>/M</w:t>
      </w:r>
      <w:r w:rsidR="00162526">
        <w:rPr>
          <w:lang w:val="pt-BR"/>
        </w:rPr>
        <w:t>G</w:t>
      </w:r>
      <w:r w:rsidRPr="004C5569">
        <w:rPr>
          <w:lang w:val="pt-BR"/>
        </w:rPr>
        <w:t>; povoados na zona rural de Itatiaiuçu</w:t>
      </w:r>
      <w:r w:rsidR="00162526">
        <w:rPr>
          <w:lang w:val="pt-BR"/>
        </w:rPr>
        <w:t>/MG</w:t>
      </w:r>
      <w:r w:rsidRPr="004C5569">
        <w:rPr>
          <w:lang w:val="pt-BR"/>
        </w:rPr>
        <w:t>; além dos bairros Bela Vista e Nova Vista, em Itabira</w:t>
      </w:r>
      <w:r w:rsidR="00162526">
        <w:rPr>
          <w:lang w:val="pt-BR"/>
        </w:rPr>
        <w:t>/MG</w:t>
      </w:r>
      <w:r w:rsidR="008C67D8">
        <w:rPr>
          <w:rStyle w:val="Refdenotaderodap"/>
          <w:lang w:val="pt-BR"/>
        </w:rPr>
        <w:footnoteReference w:id="2"/>
      </w:r>
      <w:r w:rsidRPr="004C5569">
        <w:rPr>
          <w:lang w:val="pt-BR"/>
        </w:rPr>
        <w:t>.</w:t>
      </w:r>
    </w:p>
    <w:p w14:paraId="3F0DB3A8" w14:textId="14B88B2B" w:rsidR="00615B73" w:rsidRDefault="00936F2E" w:rsidP="003819BE">
      <w:pPr>
        <w:ind w:firstLine="360"/>
        <w:rPr>
          <w:lang w:val="pt-BR"/>
        </w:rPr>
      </w:pPr>
      <w:r w:rsidRPr="00936F2E">
        <w:rPr>
          <w:lang w:val="pt-BR"/>
        </w:rPr>
        <w:t>Os desastres associados às barragens devem ser compreendidos como riscos sistêmicos, pois envolvem desde dinâmicas globais e nacionais até determinantes sociais que se materializam em um complexo sistema de barragens espalhadas pelo território brasileiro, cada uma com seus riscos intrínsecos. Quando esses desastres ocorrem, produzem impactos de diferentes ordens: efeitos imediatos e visíveis, além de consequências secundárias e terciárias, que podem desencadear reações em cadeia. Tais efeitos compõem um quadro de riscos múltiplos, de ocorrência heterogênea e de elevada complexidade</w:t>
      </w:r>
      <w:r w:rsidR="00615B73">
        <w:rPr>
          <w:lang w:val="pt-BR"/>
        </w:rPr>
        <w:t xml:space="preserve"> </w:t>
      </w:r>
      <w:r w:rsidR="00615B73">
        <w:rPr>
          <w:rStyle w:val="Refdenotaderodap"/>
          <w:lang w:val="pt-BR"/>
        </w:rPr>
        <w:footnoteReference w:id="3"/>
      </w:r>
      <w:r w:rsidR="00615B73" w:rsidRPr="001D4537">
        <w:rPr>
          <w:lang w:val="pt-BR"/>
        </w:rPr>
        <w:t>.</w:t>
      </w:r>
    </w:p>
    <w:p w14:paraId="4A412B11" w14:textId="7DF922DE" w:rsidR="003B5B60" w:rsidRDefault="003B5B60" w:rsidP="003B5B60">
      <w:pPr>
        <w:ind w:firstLine="360"/>
        <w:rPr>
          <w:lang w:val="pt-BR"/>
        </w:rPr>
      </w:pPr>
      <w:r w:rsidRPr="003B5B60">
        <w:rPr>
          <w:lang w:val="pt-BR"/>
        </w:rPr>
        <w:t>Este artigo propõe uma análise sobre a distribuição desigual dos riscos ambientais no contexto dos rompimentos de barragens de mineração em Minas Gerai</w:t>
      </w:r>
      <w:r>
        <w:rPr>
          <w:lang w:val="pt-BR"/>
        </w:rPr>
        <w:t>s-Brasil</w:t>
      </w:r>
      <w:r w:rsidRPr="003B5B60">
        <w:rPr>
          <w:lang w:val="pt-BR"/>
        </w:rPr>
        <w:t xml:space="preserve">. Parte-se do entendimento de que tais riscos não afetam de forma homogênea as populações, o que torna fundamental a discussão em torno da justiça ambiental enquanto instrumento para compreender as diferentes formas de exposição e vulnerabilidade. Nesse processo, destaca-se também o conceito de racismo ambiental, que permite identificar como determinados grupos sociais — frequentemente marcados por fatores </w:t>
      </w:r>
      <w:r w:rsidR="0019056B" w:rsidRPr="003B5B60">
        <w:rPr>
          <w:lang w:val="pt-BR"/>
        </w:rPr>
        <w:t>étnico-</w:t>
      </w:r>
      <w:r w:rsidR="0019056B">
        <w:rPr>
          <w:lang w:val="pt-BR"/>
        </w:rPr>
        <w:t>raciais</w:t>
      </w:r>
      <w:r w:rsidRPr="003B5B60">
        <w:rPr>
          <w:lang w:val="pt-BR"/>
        </w:rPr>
        <w:t xml:space="preserve">, econômicos e </w:t>
      </w:r>
      <w:r>
        <w:rPr>
          <w:lang w:val="pt-BR"/>
        </w:rPr>
        <w:t>sociais</w:t>
      </w:r>
      <w:r w:rsidRPr="003B5B60">
        <w:rPr>
          <w:lang w:val="pt-BR"/>
        </w:rPr>
        <w:t xml:space="preserve"> — são mais diretamente impactados por desastres e pela insegurança ambiental. </w:t>
      </w:r>
    </w:p>
    <w:p w14:paraId="124594D5" w14:textId="09360214" w:rsidR="001C0CC5" w:rsidRDefault="3ECFF42F" w:rsidP="003D6B05">
      <w:pPr>
        <w:ind w:firstLine="360"/>
        <w:rPr>
          <w:lang w:val="pt-BR"/>
        </w:rPr>
      </w:pPr>
      <w:r w:rsidRPr="3ECFF42F">
        <w:rPr>
          <w:lang w:val="pt-BR"/>
        </w:rPr>
        <w:t xml:space="preserve">Por meio da revisão bibliográfica e análise documental, o estudo aborda as mudanças legislativas ocorridas no </w:t>
      </w:r>
      <w:r w:rsidR="00712325">
        <w:rPr>
          <w:lang w:val="pt-BR"/>
        </w:rPr>
        <w:t>Brasil e, mais especificamente, n</w:t>
      </w:r>
      <w:r w:rsidRPr="3ECFF42F">
        <w:rPr>
          <w:lang w:val="pt-BR"/>
        </w:rPr>
        <w:t xml:space="preserve">o </w:t>
      </w:r>
      <w:r w:rsidR="00973747">
        <w:rPr>
          <w:lang w:val="pt-BR"/>
        </w:rPr>
        <w:t>E</w:t>
      </w:r>
      <w:r w:rsidRPr="3ECFF42F">
        <w:rPr>
          <w:lang w:val="pt-BR"/>
        </w:rPr>
        <w:t xml:space="preserve">stado de Minas Gerais após episódios de rompimento, com ênfase nas normas relacionadas à segurança de barragens e aos direitos das populações atingidas. Por fim, o artigo discute como essas barragens são percebidas como estruturas de risco iminente — verdadeiras bombas-relógio — e como a presença da chamada “lama invisível” afeta os moradores dessas regiões, gerando medo, insegurança e incertezas cotidianas. </w:t>
      </w:r>
    </w:p>
    <w:p w14:paraId="2AF17D3E" w14:textId="7BD37365" w:rsidR="001C0CC5" w:rsidRDefault="001C0CC5" w:rsidP="4C49231C">
      <w:pPr>
        <w:rPr>
          <w:lang w:val="pt-BR"/>
        </w:rPr>
      </w:pPr>
    </w:p>
    <w:p w14:paraId="679C7B50" w14:textId="79157874" w:rsidR="00977F5E" w:rsidRPr="00FD1C42" w:rsidRDefault="4C49231C" w:rsidP="00FD1C42">
      <w:pPr>
        <w:pStyle w:val="Ttulo1"/>
        <w:rPr>
          <w:rFonts w:eastAsia="Times New Roman"/>
          <w:lang w:val="pt-BR"/>
        </w:rPr>
      </w:pPr>
      <w:r w:rsidRPr="4C49231C">
        <w:rPr>
          <w:rFonts w:eastAsia="Times New Roman"/>
          <w:lang w:val="pt-BR"/>
        </w:rPr>
        <w:t>2. Riscos socioambientais, desastres e justiça ambiental. O contexto da mineração no Estado de Minas Gerais</w:t>
      </w:r>
    </w:p>
    <w:p w14:paraId="1270FF40" w14:textId="5DCBFA53" w:rsidR="009800FC" w:rsidRPr="00771575" w:rsidRDefault="009800FC" w:rsidP="0237F802">
      <w:pPr>
        <w:ind w:firstLine="708"/>
        <w:rPr>
          <w:lang w:val="pt-BR"/>
        </w:rPr>
      </w:pPr>
      <w:r w:rsidRPr="00771575">
        <w:rPr>
          <w:lang w:val="pt-BR"/>
        </w:rPr>
        <w:t>No estado de Minas Gerais, c</w:t>
      </w:r>
      <w:r w:rsidR="00C777C0" w:rsidRPr="00771575">
        <w:rPr>
          <w:lang w:val="pt-BR"/>
        </w:rPr>
        <w:t xml:space="preserve">om frequência, </w:t>
      </w:r>
      <w:r w:rsidRPr="00771575">
        <w:rPr>
          <w:lang w:val="pt-BR"/>
        </w:rPr>
        <w:t>aflora</w:t>
      </w:r>
      <w:r w:rsidR="00771575">
        <w:rPr>
          <w:lang w:val="pt-BR"/>
        </w:rPr>
        <w:t>m</w:t>
      </w:r>
      <w:r w:rsidRPr="00771575">
        <w:rPr>
          <w:lang w:val="pt-BR"/>
        </w:rPr>
        <w:t>-se discursos quanto à</w:t>
      </w:r>
      <w:r w:rsidR="00C777C0" w:rsidRPr="00771575">
        <w:rPr>
          <w:lang w:val="pt-BR"/>
        </w:rPr>
        <w:t xml:space="preserve"> importância da atividade minerária como fonte de arrecadação, geração de empregos e manutenção dos serviços públicos. Esse fenômeno </w:t>
      </w:r>
      <w:r w:rsidR="00576BDE" w:rsidRPr="00771575">
        <w:rPr>
          <w:lang w:val="pt-BR"/>
        </w:rPr>
        <w:t xml:space="preserve">pode ser </w:t>
      </w:r>
      <w:r w:rsidR="00C777C0" w:rsidRPr="00771575">
        <w:rPr>
          <w:lang w:val="pt-BR"/>
        </w:rPr>
        <w:t>referid</w:t>
      </w:r>
      <w:r w:rsidR="00576BDE" w:rsidRPr="00771575">
        <w:rPr>
          <w:lang w:val="pt-BR"/>
        </w:rPr>
        <w:t xml:space="preserve">o </w:t>
      </w:r>
      <w:r w:rsidRPr="00771575">
        <w:rPr>
          <w:lang w:val="pt-BR"/>
        </w:rPr>
        <w:t xml:space="preserve">pela expressão </w:t>
      </w:r>
      <w:r w:rsidR="00C777C0" w:rsidRPr="00771575">
        <w:rPr>
          <w:i/>
          <w:iCs/>
          <w:lang w:val="pt-BR"/>
        </w:rPr>
        <w:t>minero-dependência</w:t>
      </w:r>
      <w:r w:rsidR="00C777C0" w:rsidRPr="00771575">
        <w:rPr>
          <w:lang w:val="pt-BR"/>
        </w:rPr>
        <w:t xml:space="preserve">. </w:t>
      </w:r>
      <w:r w:rsidRPr="00771575">
        <w:rPr>
          <w:lang w:val="pt-BR"/>
        </w:rPr>
        <w:t>Nesse contexto, configura-se uma centralidade atribuída à mineração como fundamento ideológico de estratégias de (</w:t>
      </w:r>
      <w:proofErr w:type="spellStart"/>
      <w:r w:rsidRPr="00771575">
        <w:rPr>
          <w:lang w:val="pt-BR"/>
        </w:rPr>
        <w:t>neo</w:t>
      </w:r>
      <w:proofErr w:type="spellEnd"/>
      <w:r w:rsidRPr="00771575">
        <w:rPr>
          <w:lang w:val="pt-BR"/>
        </w:rPr>
        <w:t>)desenvolvimento que se impõem como inquestionáveis nas esferas decisórias do Estado e dos municípios</w:t>
      </w:r>
      <w:r w:rsidR="00F67DDD" w:rsidRPr="0237F802">
        <w:rPr>
          <w:rStyle w:val="Refdenotaderodap"/>
        </w:rPr>
        <w:footnoteReference w:id="4"/>
      </w:r>
      <w:r w:rsidR="00F67DDD" w:rsidRPr="00771575">
        <w:rPr>
          <w:lang w:val="pt-BR"/>
        </w:rPr>
        <w:t xml:space="preserve"> </w:t>
      </w:r>
      <w:r w:rsidRPr="00771575">
        <w:rPr>
          <w:lang w:val="pt-BR"/>
        </w:rPr>
        <w:t>.</w:t>
      </w:r>
    </w:p>
    <w:p w14:paraId="2F9490C6" w14:textId="77777777" w:rsidR="003C3DD1" w:rsidRDefault="00E8354B" w:rsidP="007D5E5A">
      <w:pPr>
        <w:rPr>
          <w:rFonts w:eastAsia="Times New Roman" w:cs="Times New Roman"/>
          <w:color w:val="FF0000"/>
          <w:lang w:val="pt-BR"/>
        </w:rPr>
      </w:pPr>
      <w:r w:rsidRPr="00E8354B">
        <w:rPr>
          <w:lang w:val="pt-BR"/>
        </w:rPr>
        <w:t xml:space="preserve">Nota-se a defesa de uma “vocação mineradora” </w:t>
      </w:r>
      <w:r w:rsidR="004539F4">
        <w:rPr>
          <w:lang w:val="pt-BR"/>
        </w:rPr>
        <w:t xml:space="preserve">no </w:t>
      </w:r>
      <w:r w:rsidR="00973747">
        <w:rPr>
          <w:lang w:val="pt-BR"/>
        </w:rPr>
        <w:t>E</w:t>
      </w:r>
      <w:r w:rsidR="004539F4">
        <w:rPr>
          <w:lang w:val="pt-BR"/>
        </w:rPr>
        <w:t>stado</w:t>
      </w:r>
      <w:r w:rsidRPr="00E8354B">
        <w:rPr>
          <w:lang w:val="pt-BR"/>
        </w:rPr>
        <w:t>, que encobre as estruturas de poder que sustentam a apropriação de recursos minerais no estado desde os primórdios do período colonial, possibilitando o avanço da mineração e sua reprodução como proposta hegemônica de desenvolvimento, bem como a naturalização de violação de direitos de grupos historicamente vulnerabilizados. Observa-se, assim, que a política do segmento minerador se materializa pela produção de riscos e desastres</w:t>
      </w:r>
      <w:r w:rsidR="004539F4">
        <w:rPr>
          <w:rStyle w:val="Refdenotaderodap"/>
          <w:lang w:val="pt-BR"/>
        </w:rPr>
        <w:footnoteReference w:id="5"/>
      </w:r>
      <w:r w:rsidRPr="00E8354B">
        <w:rPr>
          <w:lang w:val="pt-BR"/>
        </w:rPr>
        <w:t>. Diante desse cenário, emerge questionamentos sobre como a sociedade caminhou a ponto de ocorrer esse tipo de tragédia, violando drasticamente os direitos humanos e a preservação ambiental, em prol de lucros concentrados nas mãos de poucos. Constata-se nitidamente a privatização dos bônus (lucros) e a socialização dos ônus (passivos socioambientais)</w:t>
      </w:r>
      <w:r w:rsidR="00C14C4F">
        <w:rPr>
          <w:rStyle w:val="Refdenotaderodap"/>
          <w:lang w:val="pt-BR"/>
        </w:rPr>
        <w:footnoteReference w:id="6"/>
      </w:r>
      <w:r w:rsidRPr="00E8354B">
        <w:rPr>
          <w:lang w:val="pt-BR"/>
        </w:rPr>
        <w:t xml:space="preserve">. </w:t>
      </w:r>
      <w:r w:rsidRPr="00771575">
        <w:rPr>
          <w:lang w:val="pt-BR"/>
        </w:rPr>
        <w:tab/>
      </w:r>
      <w:r w:rsidR="0237F802" w:rsidRPr="0237F802">
        <w:rPr>
          <w:rFonts w:eastAsia="Times New Roman" w:cs="Times New Roman"/>
          <w:color w:val="FF0000"/>
          <w:lang w:val="pt-BR"/>
        </w:rPr>
        <w:t xml:space="preserve">  </w:t>
      </w:r>
    </w:p>
    <w:p w14:paraId="0267438D" w14:textId="7182D025" w:rsidR="001C0CC5" w:rsidRPr="0007097E" w:rsidRDefault="0237F802" w:rsidP="00376C78">
      <w:pPr>
        <w:ind w:firstLine="708"/>
        <w:rPr>
          <w:lang w:val="pt-BR"/>
        </w:rPr>
      </w:pPr>
      <w:r w:rsidRPr="0237F802">
        <w:rPr>
          <w:lang w:val="pt-BR"/>
        </w:rPr>
        <w:t xml:space="preserve">A mineração, enquanto atividade extrativa, traz diversos impactos sociais e ambientais. Por outro lado, muito se discute sobre seu potencial para o desenvolvimento, especialmente na medida em que não se agregue aos minérios extraídos maior valor, por meio de seu processamento e utilização em atividades </w:t>
      </w:r>
      <w:r w:rsidRPr="0007097E">
        <w:rPr>
          <w:lang w:val="pt-BR"/>
        </w:rPr>
        <w:t>industriais</w:t>
      </w:r>
      <w:r w:rsidR="00E8354B" w:rsidRPr="0007097E">
        <w:rPr>
          <w:rStyle w:val="Refdenotaderodap"/>
          <w:rFonts w:eastAsia="Times New Roman" w:cs="Times New Roman"/>
          <w:lang w:val="pt-BR"/>
        </w:rPr>
        <w:footnoteReference w:id="7"/>
      </w:r>
      <w:r w:rsidRPr="0007097E">
        <w:rPr>
          <w:lang w:val="pt-BR"/>
        </w:rPr>
        <w:t xml:space="preserve">. </w:t>
      </w:r>
    </w:p>
    <w:p w14:paraId="6CFBB205" w14:textId="28685993" w:rsidR="001C0CC5" w:rsidRPr="00376C78" w:rsidRDefault="0237F802" w:rsidP="00376C78">
      <w:pPr>
        <w:ind w:firstLine="708"/>
        <w:rPr>
          <w:lang w:val="pt-BR"/>
        </w:rPr>
      </w:pPr>
      <w:r w:rsidRPr="0237F802">
        <w:rPr>
          <w:lang w:val="pt-BR"/>
        </w:rPr>
        <w:t xml:space="preserve">O debate sobre o desenvolvimento econômico relaciona-se diretamente à divisão internacional do trabalho, na qual atividades de maior valor agregado e diferenciação </w:t>
      </w:r>
      <w:r w:rsidRPr="0237F802">
        <w:rPr>
          <w:lang w:val="pt-BR"/>
        </w:rPr>
        <w:lastRenderedPageBreak/>
        <w:t>econômica, que geram maior renda e maior número de empregos de qualidade são realizadas por países desenvolvidos e as de menor valor, naqueles em desenvolvimento. É verdade que a globalização</w:t>
      </w:r>
      <w:r w:rsidR="00376C78">
        <w:rPr>
          <w:lang w:val="pt-BR"/>
        </w:rPr>
        <w:t>,</w:t>
      </w:r>
      <w:r w:rsidRPr="0237F802">
        <w:rPr>
          <w:lang w:val="pt-BR"/>
        </w:rPr>
        <w:t xml:space="preserve"> e sua consequente organização das cadeias produtivas internacionalmente</w:t>
      </w:r>
      <w:r w:rsidR="00376C78">
        <w:rPr>
          <w:lang w:val="pt-BR"/>
        </w:rPr>
        <w:t>,</w:t>
      </w:r>
      <w:r w:rsidRPr="0237F802">
        <w:rPr>
          <w:lang w:val="pt-BR"/>
        </w:rPr>
        <w:t xml:space="preserve"> torna esse processo mais complexo e cria situações diversas sobre os territórios, com recortes regionais específicos. </w:t>
      </w:r>
      <w:r w:rsidR="3ECFF42F" w:rsidRPr="3ECFF42F">
        <w:rPr>
          <w:lang w:val="pt-BR"/>
        </w:rPr>
        <w:t xml:space="preserve">Os elementos e resultados da divisão internacional do trabalho não se limitam à geração de valor agregado e renda, mas incluem danos e riscos socioambientais. Essa percepção, ao longo dos anos 1970 e 1980, trouxe importantes discussões que seguem relevantes, dentre as quais o conceito e a busca de um “desenvolvimento sustentável” e o de “justiça ambiental”. Diante das limitações </w:t>
      </w:r>
      <w:r w:rsidR="3ECFF42F" w:rsidRPr="00376C78">
        <w:rPr>
          <w:lang w:val="pt-BR"/>
        </w:rPr>
        <w:t>inerentes ao presente trabalho, se explorará o segundo</w:t>
      </w:r>
      <w:r w:rsidR="00E8354B" w:rsidRPr="00376C78">
        <w:rPr>
          <w:rStyle w:val="Refdenotaderodap"/>
          <w:rFonts w:cs="Times New Roman"/>
        </w:rPr>
        <w:footnoteReference w:id="8"/>
      </w:r>
      <w:r w:rsidR="3ECFF42F" w:rsidRPr="00376C78">
        <w:rPr>
          <w:lang w:val="pt-BR"/>
        </w:rPr>
        <w:t xml:space="preserve"> .</w:t>
      </w:r>
    </w:p>
    <w:p w14:paraId="3723B7DF" w14:textId="3DE10C5D" w:rsidR="001C0CC5" w:rsidRPr="00376C78" w:rsidRDefault="3ECFF42F" w:rsidP="00376C78">
      <w:pPr>
        <w:ind w:firstLine="708"/>
        <w:rPr>
          <w:lang w:val="pt-BR"/>
        </w:rPr>
      </w:pPr>
      <w:r w:rsidRPr="00376C78">
        <w:rPr>
          <w:lang w:val="pt-BR"/>
        </w:rPr>
        <w:t xml:space="preserve">A noção de justiça ambiental, numa definição ampla pode ser compreendida como a distribuição desigual dos ônus e benefícios ambientais relacionados aos gravames causados pelas políticas de controle ambiental e ao proveito da preservação do meio ambiente entre diferentes </w:t>
      </w:r>
      <w:r w:rsidRPr="009670DC">
        <w:rPr>
          <w:lang w:val="pt-BR"/>
        </w:rPr>
        <w:t>grupos sociais</w:t>
      </w:r>
      <w:r w:rsidR="4C49231C" w:rsidRPr="009670DC">
        <w:rPr>
          <w:rStyle w:val="Refdenotaderodap"/>
          <w:rFonts w:eastAsia="Times New Roman" w:cs="Times New Roman"/>
          <w:lang w:val="pt-BR"/>
        </w:rPr>
        <w:footnoteReference w:id="9"/>
      </w:r>
      <w:r w:rsidRPr="009670DC">
        <w:rPr>
          <w:lang w:val="pt-BR"/>
        </w:rPr>
        <w:t>. Seu núcleo refere-se a uma distribuição desigual de um meio ambiente de qualidades diferentes</w:t>
      </w:r>
      <w:r w:rsidR="4C49231C" w:rsidRPr="009670DC">
        <w:rPr>
          <w:rStyle w:val="Refdenotaderodap"/>
          <w:rFonts w:eastAsia="Times New Roman" w:cs="Times New Roman"/>
          <w:lang w:val="pt-BR"/>
        </w:rPr>
        <w:footnoteReference w:id="10"/>
      </w:r>
      <w:r w:rsidRPr="009670DC">
        <w:rPr>
          <w:lang w:val="pt-BR"/>
        </w:rPr>
        <w:t xml:space="preserve">. Com </w:t>
      </w:r>
      <w:r w:rsidRPr="00376C78">
        <w:rPr>
          <w:lang w:val="pt-BR"/>
        </w:rPr>
        <w:t xml:space="preserve">efeito, certos atores sociais têm a capacidade de se subtrair dos espaços próximos das fontes de contaminação, ao passo que grupos desfavorecidos não têm essa escolha, expondo-se mais à poluição, contaminações e diversos riscos ambientais, tais como aqueles relacionados a desastres. </w:t>
      </w:r>
    </w:p>
    <w:p w14:paraId="371F0451" w14:textId="7B5A8C7D" w:rsidR="001C0CC5" w:rsidRPr="00376C78" w:rsidRDefault="0237F802" w:rsidP="00376C78">
      <w:pPr>
        <w:ind w:firstLine="708"/>
        <w:rPr>
          <w:lang w:val="pt-BR"/>
        </w:rPr>
      </w:pPr>
      <w:r w:rsidRPr="00376C78">
        <w:rPr>
          <w:lang w:val="pt-BR"/>
        </w:rPr>
        <w:t>Assim, embora o meio ambiente tenha o caráter de direito difuso – vale dizer, consista num direito cujo objeto é indivisível e os titulares indeterminados</w:t>
      </w:r>
      <w:r w:rsidR="4C49231C" w:rsidRPr="00376C78">
        <w:rPr>
          <w:rStyle w:val="Refdenotaderodap"/>
          <w:rFonts w:eastAsia="Times New Roman" w:cs="Times New Roman"/>
          <w:lang w:val="pt-BR"/>
        </w:rPr>
        <w:footnoteReference w:id="11"/>
      </w:r>
      <w:r w:rsidRPr="00376C78">
        <w:rPr>
          <w:lang w:val="pt-BR"/>
        </w:rPr>
        <w:t xml:space="preserve">, as discussões em torno do tema da justiça ambiental mostram que a busca da preservação ambiental, assim como o combate à poluição, deve almejar a compreensão ampla das clivagens sociais que possam ser produzidas. Uma conclusão importante quanto à justiça ambiental diz respeito à importância do combate à poluição, contaminação e riscos socioambientais nas diferentes localidades, de modo a beneficiar todos os grupos sociais. E, nas localidades geográficas de maior exposição ao risco, questiona-se a legitimidade de decisões relativas às atividades e o uso dos recursos naturais quando exacerbam tais </w:t>
      </w:r>
      <w:r w:rsidRPr="00376C78">
        <w:rPr>
          <w:lang w:val="pt-BR"/>
        </w:rPr>
        <w:lastRenderedPageBreak/>
        <w:t xml:space="preserve">riscos.  </w:t>
      </w:r>
    </w:p>
    <w:p w14:paraId="19900E39" w14:textId="1B7E9A8F" w:rsidR="001C0CC5" w:rsidRPr="00376C78" w:rsidRDefault="3ECFF42F" w:rsidP="00376C78">
      <w:pPr>
        <w:ind w:firstLine="708"/>
        <w:rPr>
          <w:lang w:val="pt-BR"/>
        </w:rPr>
      </w:pPr>
      <w:r w:rsidRPr="00376C78">
        <w:rPr>
          <w:lang w:val="pt-BR"/>
        </w:rPr>
        <w:t>Um elemento importante da justiça ambiental é sua correlação à questão racial. A análise das situações específicas de injustiça mostra grande coincidência entre locais de predominância de grupos raciais e a maior exposição a problemas e riscos ambientais. Esse elemento então</w:t>
      </w:r>
      <w:r w:rsidR="003944A2">
        <w:rPr>
          <w:lang w:val="pt-BR"/>
        </w:rPr>
        <w:t xml:space="preserve"> </w:t>
      </w:r>
      <w:r w:rsidRPr="00376C78">
        <w:rPr>
          <w:lang w:val="pt-BR"/>
        </w:rPr>
        <w:t xml:space="preserve">não é redutível à classe de </w:t>
      </w:r>
      <w:r w:rsidRPr="00746DD1">
        <w:rPr>
          <w:lang w:val="pt-BR"/>
        </w:rPr>
        <w:t>renda</w:t>
      </w:r>
      <w:r w:rsidR="4C49231C" w:rsidRPr="00746DD1">
        <w:rPr>
          <w:rStyle w:val="Refdenotaderodap"/>
          <w:rFonts w:eastAsia="Calibri" w:cs="Times New Roman"/>
          <w:sz w:val="22"/>
          <w:szCs w:val="22"/>
          <w:lang w:val="pt-BR"/>
        </w:rPr>
        <w:footnoteReference w:id="12"/>
      </w:r>
      <w:r w:rsidRPr="00746DD1">
        <w:rPr>
          <w:lang w:val="pt-BR"/>
        </w:rPr>
        <w:t xml:space="preserve">. Essa </w:t>
      </w:r>
      <w:r w:rsidRPr="00376C78">
        <w:rPr>
          <w:lang w:val="pt-BR"/>
        </w:rPr>
        <w:t xml:space="preserve">percepção leva à difusão da expressão “racismo ambiental”, que põe a tônica da injustiça ambiental no fator racial.  </w:t>
      </w:r>
    </w:p>
    <w:p w14:paraId="49F42F20" w14:textId="4805E442" w:rsidR="001C0CC5" w:rsidRPr="00376C78" w:rsidRDefault="4C49231C" w:rsidP="00376C78">
      <w:pPr>
        <w:rPr>
          <w:lang w:val="pt-BR"/>
        </w:rPr>
      </w:pPr>
      <w:r w:rsidRPr="00376C78">
        <w:rPr>
          <w:lang w:val="pt-BR"/>
        </w:rPr>
        <w:t>Finalmente, o tema dos desastres - tanto no que se refere ao seu conceito como no que diz respeito às abordagens de resposta - deve ser trazido à discussão. Nesse sentido, desastres podem ser entendidos como:</w:t>
      </w:r>
    </w:p>
    <w:p w14:paraId="475B348E" w14:textId="41C62F68" w:rsidR="001C0CC5" w:rsidRPr="00376C78" w:rsidRDefault="3ECFF42F" w:rsidP="00376C78">
      <w:pPr>
        <w:pStyle w:val="Citao"/>
        <w:rPr>
          <w:b/>
          <w:bCs/>
          <w:i/>
          <w:vertAlign w:val="superscript"/>
        </w:rPr>
      </w:pPr>
      <w:r w:rsidRPr="00376C78">
        <w:t xml:space="preserve">Uma séria </w:t>
      </w:r>
      <w:proofErr w:type="spellStart"/>
      <w:r w:rsidRPr="00376C78">
        <w:t>disrupção</w:t>
      </w:r>
      <w:proofErr w:type="spellEnd"/>
      <w:r w:rsidRPr="00376C78">
        <w:t xml:space="preserve"> no funcionamento de uma comunidade ou sociedade, em qualquer escala, em decorrência de eventos perigosos, combinados a condições de exposição, vulnerabilidade e capacidade, levando a uma ou mais das seguintes consequências: impactos e perdas humanas, materiais, econômicas e ambientais</w:t>
      </w:r>
      <w:r w:rsidR="4C49231C" w:rsidRPr="00376C78">
        <w:rPr>
          <w:rStyle w:val="Refdenotaderodap"/>
          <w:rFonts w:eastAsia="Times New Roman" w:cs="Times New Roman"/>
        </w:rPr>
        <w:footnoteReference w:id="13"/>
      </w:r>
      <w:r w:rsidRPr="00376C78">
        <w:t>.</w:t>
      </w:r>
    </w:p>
    <w:p w14:paraId="7D357E75" w14:textId="67EED8E1" w:rsidR="001C0CC5" w:rsidRDefault="3ECFF42F" w:rsidP="00376C78">
      <w:pPr>
        <w:ind w:firstLine="708"/>
        <w:rPr>
          <w:lang w:val="pt-BR"/>
        </w:rPr>
      </w:pPr>
      <w:r w:rsidRPr="00376C78">
        <w:rPr>
          <w:lang w:val="pt-BR"/>
        </w:rPr>
        <w:t>Destaca-se, dos elementos da definição acima, que os desastres decorrem da combinação entre riscos e perigos e vulnerabilidade. Assim, pode-se entender que os desastres são construções sociais, ou seja, são algo decorrente da ação humana e das escolhas que são feitas quanto à forma de explorar recursos naturais, a exemplo dos desastres na mineração; ou de ocupar um espaço, como no caso de bairros e cidades castigadas por enchentes e outros eventos naturais.</w:t>
      </w:r>
    </w:p>
    <w:p w14:paraId="297A4A5A" w14:textId="3C929202" w:rsidR="001D3E2D" w:rsidRPr="00376C78" w:rsidRDefault="001D3E2D" w:rsidP="00376C78">
      <w:pPr>
        <w:ind w:firstLine="708"/>
        <w:rPr>
          <w:lang w:val="pt-BR"/>
        </w:rPr>
      </w:pPr>
      <w:r>
        <w:rPr>
          <w:lang w:val="pt-BR"/>
        </w:rPr>
        <w:t xml:space="preserve">Insta salientar que, </w:t>
      </w:r>
      <w:r w:rsidRPr="00BC554E">
        <w:rPr>
          <w:lang w:val="pt-BR"/>
        </w:rPr>
        <w:t>neste trabalho,</w:t>
      </w:r>
      <w:r>
        <w:rPr>
          <w:lang w:val="pt-BR"/>
        </w:rPr>
        <w:t xml:space="preserve"> desastres</w:t>
      </w:r>
      <w:r w:rsidRPr="00BC554E">
        <w:rPr>
          <w:lang w:val="pt-BR"/>
        </w:rPr>
        <w:t xml:space="preserve"> </w:t>
      </w:r>
      <w:r>
        <w:rPr>
          <w:lang w:val="pt-BR"/>
        </w:rPr>
        <w:t>são</w:t>
      </w:r>
      <w:r w:rsidRPr="00BC554E">
        <w:rPr>
          <w:lang w:val="pt-BR"/>
        </w:rPr>
        <w:t xml:space="preserve"> entendido</w:t>
      </w:r>
      <w:r>
        <w:rPr>
          <w:lang w:val="pt-BR"/>
        </w:rPr>
        <w:t>s</w:t>
      </w:r>
      <w:r w:rsidRPr="00BC554E">
        <w:rPr>
          <w:lang w:val="pt-BR"/>
        </w:rPr>
        <w:t>, como processo não limitado ao evento crítico do rompimento</w:t>
      </w:r>
      <w:r>
        <w:rPr>
          <w:lang w:val="pt-BR"/>
        </w:rPr>
        <w:t>/elevação do nível de emergência de uma barragem</w:t>
      </w:r>
      <w:r w:rsidRPr="00BC554E">
        <w:rPr>
          <w:lang w:val="pt-BR"/>
        </w:rPr>
        <w:t>, mas abarca também o prolongamento de suas consequências no espaço-tempo e na vida das pessoas atingidas</w:t>
      </w:r>
      <w:r>
        <w:rPr>
          <w:rStyle w:val="Refdenotaderodap"/>
          <w:lang w:val="pt-BR"/>
        </w:rPr>
        <w:footnoteReference w:id="14"/>
      </w:r>
      <w:r>
        <w:rPr>
          <w:lang w:val="pt-BR"/>
        </w:rPr>
        <w:t>.</w:t>
      </w:r>
    </w:p>
    <w:p w14:paraId="28F6E696" w14:textId="7EA9FF13" w:rsidR="003819BE" w:rsidRDefault="3ECFF42F" w:rsidP="001D3E2D">
      <w:pPr>
        <w:ind w:firstLine="708"/>
        <w:rPr>
          <w:lang w:val="pt-BR"/>
        </w:rPr>
      </w:pPr>
      <w:r w:rsidRPr="00376C78">
        <w:rPr>
          <w:lang w:val="pt-BR"/>
        </w:rPr>
        <w:t xml:space="preserve">Os desastres, quando ocorrem, demandam grande esforço de resposta para socorro das vítimas, reparação a seus danos; reconstrução de áreas atingidas e sua restauração ambiental entre outras medidas que são extremamente desafiadoras. Mas, além das respostas pós-ocorrência, o tratamento jurídico dos desastres estabelece uma importante </w:t>
      </w:r>
      <w:r w:rsidRPr="00376C78">
        <w:rPr>
          <w:lang w:val="pt-BR"/>
        </w:rPr>
        <w:lastRenderedPageBreak/>
        <w:t>abordagem preventiva, no tocante à redução dos riscos</w:t>
      </w:r>
      <w:r w:rsidR="4C49231C" w:rsidRPr="00376C78">
        <w:rPr>
          <w:rStyle w:val="Refdenotaderodap"/>
          <w:rFonts w:eastAsia="Times New Roman" w:cs="Times New Roman"/>
          <w:lang w:val="pt-BR"/>
        </w:rPr>
        <w:footnoteReference w:id="15"/>
      </w:r>
      <w:r w:rsidRPr="00376C78">
        <w:rPr>
          <w:lang w:val="pt-BR"/>
        </w:rPr>
        <w:t>.</w:t>
      </w:r>
    </w:p>
    <w:p w14:paraId="4222BE0D" w14:textId="0E954171" w:rsidR="001C0CC5" w:rsidRPr="003819BE" w:rsidRDefault="001C0CC5" w:rsidP="003819BE">
      <w:pPr>
        <w:rPr>
          <w:lang w:val="pt-BR"/>
        </w:rPr>
      </w:pPr>
    </w:p>
    <w:p w14:paraId="49E1DCFA" w14:textId="58AEBA27" w:rsidR="001C0CC5" w:rsidRDefault="003247A7" w:rsidP="001C0CC5">
      <w:pPr>
        <w:pStyle w:val="Ttulo1"/>
        <w:rPr>
          <w:lang w:val="pt-BR"/>
        </w:rPr>
      </w:pPr>
      <w:r>
        <w:rPr>
          <w:lang w:val="pt-BR"/>
        </w:rPr>
        <w:t>3</w:t>
      </w:r>
      <w:r w:rsidR="001C0CC5" w:rsidRPr="006E07AE">
        <w:rPr>
          <w:lang w:val="pt-BR"/>
        </w:rPr>
        <w:t>.</w:t>
      </w:r>
      <w:r w:rsidR="001C0CC5">
        <w:rPr>
          <w:lang w:val="pt-BR"/>
        </w:rPr>
        <w:t xml:space="preserve"> Aspectos técnicos e sociais da reforma normativa </w:t>
      </w:r>
      <w:r w:rsidR="00DB30B9">
        <w:rPr>
          <w:lang w:val="pt-BR"/>
        </w:rPr>
        <w:t xml:space="preserve">devido aos desastres </w:t>
      </w:r>
      <w:r w:rsidR="001C0CC5">
        <w:rPr>
          <w:lang w:val="pt-BR"/>
        </w:rPr>
        <w:t xml:space="preserve">da mineração: a descaracterização de barragens e as Políticas das Pessoas Atingidas </w:t>
      </w:r>
    </w:p>
    <w:p w14:paraId="41352D73" w14:textId="1B8B0802" w:rsidR="0026142F" w:rsidRDefault="00746DD1" w:rsidP="00746DD1">
      <w:pPr>
        <w:ind w:firstLine="708"/>
        <w:rPr>
          <w:lang w:val="pt-BR"/>
        </w:rPr>
      </w:pPr>
      <w:r>
        <w:rPr>
          <w:lang w:val="pt-BR"/>
        </w:rPr>
        <w:t>Embora seja fundamental, o</w:t>
      </w:r>
      <w:r w:rsidR="0026142F">
        <w:rPr>
          <w:lang w:val="pt-BR"/>
        </w:rPr>
        <w:t xml:space="preserve"> Estado nem sempre atua de forma preventiva no aperfeiçoamento das políticas ambientais. Frequentemente, os avanços ocorrem somente como resposta a desastres, que escancaram de forma contundente falhas já existentes. Essa foi uma situação exposta no Estado de Minas Gerais (Brasil) após os rompimentos de barragens ocorridos nas cidades de Mariana (2015) e Brumadinho (2019).</w:t>
      </w:r>
      <w:r w:rsidR="0026142F">
        <w:rPr>
          <w:rStyle w:val="Refdenotaderodap"/>
          <w:lang w:val="pt-BR"/>
        </w:rPr>
        <w:footnoteReference w:id="16"/>
      </w:r>
    </w:p>
    <w:p w14:paraId="5A42AEBD" w14:textId="55ED849B" w:rsidR="0026142F" w:rsidRPr="00771575" w:rsidRDefault="0026142F" w:rsidP="0026142F">
      <w:pPr>
        <w:ind w:firstLine="708"/>
        <w:rPr>
          <w:lang w:val="pt-BR"/>
        </w:rPr>
      </w:pPr>
      <w:r w:rsidRPr="0083037A">
        <w:rPr>
          <w:lang w:val="pt-BR"/>
        </w:rPr>
        <w:t xml:space="preserve">Após esses trágicos acontecimentos, </w:t>
      </w:r>
      <w:r w:rsidR="00D75F2A">
        <w:rPr>
          <w:lang w:val="pt-BR"/>
        </w:rPr>
        <w:t>processaram-se</w:t>
      </w:r>
      <w:r w:rsidRPr="0083037A">
        <w:rPr>
          <w:lang w:val="pt-BR"/>
        </w:rPr>
        <w:t xml:space="preserve"> significativas alterações no âmbito da legislação e da execução de políticas públicas relativas à segurança de barragens. </w:t>
      </w:r>
      <w:r w:rsidRPr="00D75F2A">
        <w:rPr>
          <w:lang w:val="pt-BR"/>
        </w:rPr>
        <w:t>As primeiras respostas normativas vieram na esfera estadual, com a publicação do Decreto nº 46.993/2016, alterado posteriormente pelo</w:t>
      </w:r>
      <w:r w:rsidRPr="00771575">
        <w:rPr>
          <w:lang w:val="pt-BR"/>
        </w:rPr>
        <w:t xml:space="preserve"> Decreto nº 47.158/2017. Destaca-se que, por meio destas normas, suspendeu-se temporariamente o licenciamento ambiental de novas barragens de rejeitos nas quais se pretendesse utilizar o método de alteamento a montante e o alteamento de estruturas já existentes</w:t>
      </w:r>
      <w:r w:rsidRPr="35C9F95B">
        <w:rPr>
          <w:rStyle w:val="Refdenotaderodap"/>
        </w:rPr>
        <w:footnoteReference w:id="17"/>
      </w:r>
      <w:r w:rsidRPr="00771575">
        <w:rPr>
          <w:lang w:val="pt-BR"/>
        </w:rPr>
        <w:t xml:space="preserve">.  </w:t>
      </w:r>
    </w:p>
    <w:p w14:paraId="4B366499" w14:textId="77777777" w:rsidR="0026142F" w:rsidRDefault="0026142F" w:rsidP="0026142F">
      <w:pPr>
        <w:ind w:firstLine="708"/>
        <w:rPr>
          <w:lang w:val="pt-BR"/>
        </w:rPr>
      </w:pPr>
      <w:r>
        <w:rPr>
          <w:lang w:val="pt-BR"/>
        </w:rPr>
        <w:t>Em termos técnicos, o alteamento a montante consiste na construção e alteamento do barramento sempre a montante sobre o rejeito já consolidado. Isto é, nestes “alteamentos os diques de contenção se apoiam majoritariamente sobre o próprio rejeito ou sedimento de mineração previamente lançado e depositado”</w:t>
      </w:r>
      <w:r>
        <w:rPr>
          <w:rStyle w:val="Refdenotaderodap"/>
          <w:lang w:val="pt-BR"/>
        </w:rPr>
        <w:footnoteReference w:id="18"/>
      </w:r>
      <w:r>
        <w:rPr>
          <w:lang w:val="pt-BR"/>
        </w:rPr>
        <w:t>. Esse método representa um desafio no âmbito geotécnico devido às tensões induzidas, potencial de liquefação e não consolidação do material na fundação, tornando baixo o controle construtivo e uma situação crítica em relação à segurança da estrutura</w:t>
      </w:r>
      <w:r>
        <w:rPr>
          <w:rStyle w:val="Refdenotaderodap"/>
          <w:lang w:val="pt-BR"/>
        </w:rPr>
        <w:footnoteReference w:id="19"/>
      </w:r>
      <w:r>
        <w:rPr>
          <w:lang w:val="pt-BR"/>
        </w:rPr>
        <w:t xml:space="preserve">. </w:t>
      </w:r>
    </w:p>
    <w:p w14:paraId="00BE168E" w14:textId="77777777" w:rsidR="0026142F" w:rsidRDefault="0026142F" w:rsidP="0026142F">
      <w:pPr>
        <w:ind w:firstLine="708"/>
        <w:rPr>
          <w:lang w:val="pt-BR"/>
        </w:rPr>
      </w:pPr>
      <w:r>
        <w:rPr>
          <w:lang w:val="pt-BR"/>
        </w:rPr>
        <w:t xml:space="preserve">Em 2019, foi instituída a Lei nº 23.291/2019 (Política Estadual de Segurança de </w:t>
      </w:r>
      <w:r>
        <w:rPr>
          <w:lang w:val="pt-BR"/>
        </w:rPr>
        <w:lastRenderedPageBreak/>
        <w:t xml:space="preserve">Barragens - PESB), também conhecida como Lei Mar de Lama Nunca Mais. Em seguida, a Lei nº 14.066/2020 fez reformulações importantes na Lei nº 12.334/2010 (Política Nacional de Segurança de Barragens – PNSB). Em ambas as normas, proibiu-se a construção de novas barragens de mineração pelo método de alteamento a montante.  </w:t>
      </w:r>
    </w:p>
    <w:p w14:paraId="1773F851" w14:textId="6FF6100E" w:rsidR="0026142F" w:rsidRDefault="0026142F" w:rsidP="0026142F">
      <w:pPr>
        <w:ind w:firstLine="708"/>
        <w:rPr>
          <w:lang w:val="pt-BR"/>
        </w:rPr>
      </w:pPr>
      <w:r>
        <w:rPr>
          <w:lang w:val="pt-BR"/>
        </w:rPr>
        <w:t>Além da referida proibição, tornou-se essencial também endereçar soluções para barragens já existentes, a fim de prevenir novos desastres. Nesse sentido, a Lei Mar de Lama Nunca Mais também previu o prazo de três anos, contados da data de publicação da norma</w:t>
      </w:r>
      <w:r w:rsidR="00A34A65">
        <w:rPr>
          <w:rStyle w:val="Refdenotaderodap"/>
          <w:lang w:val="pt-BR"/>
        </w:rPr>
        <w:footnoteReference w:id="20"/>
      </w:r>
      <w:r>
        <w:rPr>
          <w:lang w:val="pt-BR"/>
        </w:rPr>
        <w:t>, isto é, até 25 de fevereiro de 2022, para que houvesse a descaracterização das estruturas, ou seja, para que houvesse o encerramento das operações e a remoção ou estabilização das estruturas, extinguindo suas características e sua função enquanto dique de contenção de rejeitos</w:t>
      </w:r>
      <w:r>
        <w:rPr>
          <w:rStyle w:val="Refdenotaderodap"/>
          <w:lang w:val="pt-BR"/>
        </w:rPr>
        <w:footnoteReference w:id="21"/>
      </w:r>
      <w:r>
        <w:rPr>
          <w:lang w:val="pt-BR"/>
        </w:rPr>
        <w:t xml:space="preserve">. </w:t>
      </w:r>
    </w:p>
    <w:p w14:paraId="5709EDC7" w14:textId="77777777" w:rsidR="0026142F" w:rsidRDefault="0026142F" w:rsidP="0026142F">
      <w:pPr>
        <w:ind w:firstLine="708"/>
        <w:rPr>
          <w:lang w:val="pt-BR"/>
        </w:rPr>
      </w:pPr>
      <w:r>
        <w:rPr>
          <w:lang w:val="pt-BR"/>
        </w:rPr>
        <w:t>Nos termos do art. 2º, inciso VIII, da Resolução 95/2022 da Agência Nacional de Mineração (ANM), barragem de mineração descaracterizada é a estrutura que não recebe, permanentemente, aporte de rejeitos e/ou sedimentos oriundos de sua atividade-fim, a qual deixa de possuir características ou de exercer função de barragem, compreendendo, mas não se limitando, às seguintes etapas concluídas: a) descomissionamento; b) controle hidrológico e hidrogeológico; c) estabilização; d) monitoramento ativo e passivo</w:t>
      </w:r>
      <w:r>
        <w:rPr>
          <w:rStyle w:val="Refdenotaderodap"/>
          <w:lang w:val="pt-BR"/>
        </w:rPr>
        <w:footnoteReference w:id="22"/>
      </w:r>
      <w:r>
        <w:rPr>
          <w:lang w:val="pt-BR"/>
        </w:rPr>
        <w:t xml:space="preserve">.  </w:t>
      </w:r>
    </w:p>
    <w:p w14:paraId="32F3D308" w14:textId="77777777" w:rsidR="0026142F" w:rsidRDefault="0026142F" w:rsidP="0026142F">
      <w:pPr>
        <w:ind w:firstLine="708"/>
        <w:rPr>
          <w:lang w:val="pt-BR"/>
        </w:rPr>
      </w:pPr>
      <w:r>
        <w:rPr>
          <w:lang w:val="pt-BR"/>
        </w:rPr>
        <w:t xml:space="preserve">O Decreto 48.140/2021 do Estado de Minas Gerais, responsável por regulamentar a PESB, possui um capítulo específico para o processo de descaracterização, determinando que seja apresentado pelo empreendedor um projeto, incluindo um programa de manutenção e monitoramento, observados os critérios definidos no Termo de Referência aprovado e disponibilizado pela Fundação Estadual do Meio Ambiente (FEAM). </w:t>
      </w:r>
    </w:p>
    <w:p w14:paraId="22C41E49" w14:textId="77777777" w:rsidR="0026142F" w:rsidRDefault="0026142F" w:rsidP="0026142F">
      <w:pPr>
        <w:ind w:firstLine="708"/>
        <w:rPr>
          <w:lang w:val="pt-BR"/>
        </w:rPr>
      </w:pPr>
      <w:r>
        <w:rPr>
          <w:lang w:val="pt-BR"/>
        </w:rPr>
        <w:t xml:space="preserve">Em outras palavras, é fundamental lidar com as questões práticas relacionadas à desativação dessas estruturas, visando à eliminação completa das características de barramento, reincorporando-as ao meio ambiente. Nesse sentido, a descaracterização é uma atividade intricada, dada às solicitações oriundas dos procedimentos de movimentação e remoção de material da barragem, geralmente não previstas no projeto </w:t>
      </w:r>
      <w:r>
        <w:rPr>
          <w:lang w:val="pt-BR"/>
        </w:rPr>
        <w:lastRenderedPageBreak/>
        <w:t>original e da complexidade do rejeito em si</w:t>
      </w:r>
      <w:r>
        <w:rPr>
          <w:rStyle w:val="Refdenotaderodap"/>
          <w:lang w:val="pt-BR"/>
        </w:rPr>
        <w:footnoteReference w:id="23"/>
      </w:r>
      <w:r>
        <w:rPr>
          <w:lang w:val="pt-BR"/>
        </w:rPr>
        <w:t xml:space="preserve">. </w:t>
      </w:r>
    </w:p>
    <w:p w14:paraId="4EF3B312" w14:textId="77777777" w:rsidR="0026142F" w:rsidRDefault="0026142F" w:rsidP="0026142F">
      <w:pPr>
        <w:ind w:firstLine="708"/>
        <w:rPr>
          <w:lang w:val="pt-BR"/>
        </w:rPr>
      </w:pPr>
      <w:r>
        <w:rPr>
          <w:lang w:val="pt-BR"/>
        </w:rPr>
        <w:t>Contudo, segundo o Ministério Público de Minas Gerais (MPMG), das 54 barragens a montante existentes no estado, apenas 10 foram descaracterizadas dentro do prazo legal</w:t>
      </w:r>
      <w:r>
        <w:rPr>
          <w:rStyle w:val="Refdenotaderodap"/>
          <w:lang w:val="pt-BR"/>
        </w:rPr>
        <w:footnoteReference w:id="24"/>
      </w:r>
      <w:r w:rsidRPr="00251179">
        <w:rPr>
          <w:lang w:val="pt-BR"/>
        </w:rPr>
        <w:t>.</w:t>
      </w:r>
      <w:r>
        <w:rPr>
          <w:lang w:val="pt-BR"/>
        </w:rPr>
        <w:t xml:space="preserve"> Ressalta-se que a Vale figura como a principal detentora das barragens em estado crítico, com 30 das 54 estruturas sob sua responsabilidade.</w:t>
      </w:r>
    </w:p>
    <w:p w14:paraId="76299938" w14:textId="5E61FD84" w:rsidR="0026142F" w:rsidRPr="00F341A8" w:rsidRDefault="0026142F" w:rsidP="0026142F">
      <w:pPr>
        <w:ind w:firstLine="708"/>
        <w:rPr>
          <w:lang w:val="pt-BR"/>
        </w:rPr>
      </w:pPr>
      <w:r w:rsidRPr="00771575">
        <w:rPr>
          <w:lang w:val="pt-BR"/>
        </w:rPr>
        <w:t xml:space="preserve"> Nesse sentido, uma articulação entre o Ministério Público Federal (MPF) e o MPMG, com interveniência da ANM e da Fundação Estadual do Meio Ambiente (FEAM) resultou na assinatura de 18 Termos de Compromisso com as empresas responsáveis pela descaracterização de 43 estruturas, bem como o pagamento do valor de R$ 432 milhões por danos morais coletivos. Apenas uma descaracterização tramita em âmbito judicial</w:t>
      </w:r>
      <w:r w:rsidRPr="2FB00293">
        <w:rPr>
          <w:rStyle w:val="Refdenotaderodap"/>
        </w:rPr>
        <w:footnoteReference w:id="25"/>
      </w:r>
      <w:r w:rsidRPr="00771575">
        <w:rPr>
          <w:lang w:val="pt-BR"/>
        </w:rPr>
        <w:t xml:space="preserve">.   </w:t>
      </w:r>
      <w:r w:rsidRPr="00F341A8">
        <w:rPr>
          <w:lang w:val="pt-BR"/>
        </w:rPr>
        <w:t>Esses acordos foram firmados com mineradoras, proprietárias de barragens, que não atenderam ao prazo estabelecido pela PESB e pela PNSB</w:t>
      </w:r>
      <w:r w:rsidR="00F341A8">
        <w:rPr>
          <w:rStyle w:val="Refdenotaderodap"/>
        </w:rPr>
        <w:footnoteReference w:id="26"/>
      </w:r>
      <w:r w:rsidRPr="00F341A8">
        <w:rPr>
          <w:lang w:val="pt-BR"/>
        </w:rPr>
        <w:t xml:space="preserve">. </w:t>
      </w:r>
    </w:p>
    <w:p w14:paraId="34E7F7D3" w14:textId="77777777" w:rsidR="0026142F" w:rsidRDefault="0026142F" w:rsidP="0026142F">
      <w:pPr>
        <w:ind w:firstLine="708"/>
        <w:rPr>
          <w:lang w:val="pt-BR"/>
        </w:rPr>
      </w:pPr>
      <w:r w:rsidRPr="00251179">
        <w:rPr>
          <w:lang w:val="pt-BR"/>
        </w:rPr>
        <w:t>No</w:t>
      </w:r>
      <w:r>
        <w:rPr>
          <w:lang w:val="pt-BR"/>
        </w:rPr>
        <w:t>s</w:t>
      </w:r>
      <w:r w:rsidRPr="00251179">
        <w:rPr>
          <w:lang w:val="pt-BR"/>
        </w:rPr>
        <w:t xml:space="preserve"> documento</w:t>
      </w:r>
      <w:r>
        <w:rPr>
          <w:lang w:val="pt-BR"/>
        </w:rPr>
        <w:t>s</w:t>
      </w:r>
      <w:r w:rsidRPr="00251179">
        <w:rPr>
          <w:lang w:val="pt-BR"/>
        </w:rPr>
        <w:t>, as empresas estão obrigadas a executar a descaracterização das barragens no menor tempo possível e com as técnicas mais avançadas e seguras. Os estudos, planos e projetos devem ser submetidos à prévia aprovação da ANM e FEAM.</w:t>
      </w:r>
      <w:r>
        <w:rPr>
          <w:lang w:val="pt-BR"/>
        </w:rPr>
        <w:t xml:space="preserve"> Ademais, a</w:t>
      </w:r>
      <w:r w:rsidRPr="00251179">
        <w:rPr>
          <w:lang w:val="pt-BR"/>
        </w:rPr>
        <w:t>s</w:t>
      </w:r>
      <w:r>
        <w:rPr>
          <w:lang w:val="pt-BR"/>
        </w:rPr>
        <w:t xml:space="preserve"> mineradoras</w:t>
      </w:r>
      <w:r w:rsidRPr="00251179">
        <w:rPr>
          <w:lang w:val="pt-BR"/>
        </w:rPr>
        <w:t xml:space="preserve"> também deverão ressarcir os órgãos públicos por eventuais despesas com ações fiscalizatórias realizadas para se verificar o cumprimento do acordo. </w:t>
      </w:r>
      <w:r>
        <w:rPr>
          <w:lang w:val="pt-BR"/>
        </w:rPr>
        <w:t>Segundo as instituições públicas, o</w:t>
      </w:r>
      <w:r w:rsidRPr="00251179">
        <w:rPr>
          <w:lang w:val="pt-BR"/>
        </w:rPr>
        <w:t xml:space="preserve">utro compromisso assumido pelas </w:t>
      </w:r>
      <w:r>
        <w:rPr>
          <w:lang w:val="pt-BR"/>
        </w:rPr>
        <w:t>empresas</w:t>
      </w:r>
      <w:r w:rsidRPr="00251179">
        <w:rPr>
          <w:lang w:val="pt-BR"/>
        </w:rPr>
        <w:t xml:space="preserve"> foi o pagamento anual de valores referentes a danos morais coletivos das populações afetadas por barragens, que serão destinados a projetos sociais e ambientais, preferencialmente em municípios situados na mancha de inundação de cada estrutura</w:t>
      </w:r>
      <w:r>
        <w:rPr>
          <w:rStyle w:val="Refdenotaderodap"/>
          <w:lang w:val="pt-BR"/>
        </w:rPr>
        <w:footnoteReference w:id="27"/>
      </w:r>
      <w:r>
        <w:rPr>
          <w:lang w:val="pt-BR"/>
        </w:rPr>
        <w:t>.</w:t>
      </w:r>
    </w:p>
    <w:p w14:paraId="25463F9D" w14:textId="77777777" w:rsidR="0026142F" w:rsidRDefault="0026142F" w:rsidP="0026142F">
      <w:pPr>
        <w:ind w:firstLine="708"/>
        <w:rPr>
          <w:lang w:val="pt-BR"/>
        </w:rPr>
      </w:pPr>
      <w:r>
        <w:rPr>
          <w:lang w:val="pt-BR"/>
        </w:rPr>
        <w:t>Embora a descaracterização de barragens represente uma medida voltada à mitigação de riscos e à prevenção de novos rompimentos de barragens, é importante destacar que este processo, por si só, também gera impactos significativos à população residente às áreas próximas. Por isso, além de alterações na legislação técnico-</w:t>
      </w:r>
      <w:r>
        <w:rPr>
          <w:lang w:val="pt-BR"/>
        </w:rPr>
        <w:lastRenderedPageBreak/>
        <w:t xml:space="preserve">procedimental quanto à operação de barragens de mineração, houve também a promulgação da Lei nº 14.755/2023 (Política Nacional de Atingidos por Barragens – PNAB) e da Lei nº 23.795/2021 (Política Estadual de Atingidos por Barragens – PEAB). </w:t>
      </w:r>
    </w:p>
    <w:p w14:paraId="13031FFD" w14:textId="0145143D" w:rsidR="0026142F" w:rsidRDefault="0026142F" w:rsidP="0026142F">
      <w:pPr>
        <w:ind w:firstLine="708"/>
        <w:rPr>
          <w:lang w:val="pt-BR"/>
        </w:rPr>
      </w:pPr>
      <w:r>
        <w:rPr>
          <w:lang w:val="pt-BR"/>
        </w:rPr>
        <w:t xml:space="preserve">Tais normativas reconhecem os diversos prejuízos – materiais, imateriais, sociais e ambientais – que podem decorrer dessas intervenções e preveem mecanismos de reparação e garantia de direitos às populações afetadas, mesmo em situações que não envolvam rompimentos, mais sim </w:t>
      </w:r>
      <w:r w:rsidR="001C4BBB">
        <w:rPr>
          <w:lang w:val="pt-BR"/>
        </w:rPr>
        <w:t>ações preventivas, como a descaracterização</w:t>
      </w:r>
      <w:r w:rsidR="00CE7583">
        <w:rPr>
          <w:lang w:val="pt-BR"/>
        </w:rPr>
        <w:t>/desativação de barragens</w:t>
      </w:r>
      <w:r w:rsidR="005C58B3">
        <w:rPr>
          <w:lang w:val="pt-BR"/>
        </w:rPr>
        <w:t xml:space="preserve">. </w:t>
      </w:r>
    </w:p>
    <w:p w14:paraId="79EED7FE" w14:textId="77777777" w:rsidR="0026142F" w:rsidRDefault="0026142F" w:rsidP="0026142F">
      <w:pPr>
        <w:ind w:firstLine="708"/>
        <w:rPr>
          <w:lang w:val="pt-BR"/>
        </w:rPr>
      </w:pPr>
      <w:r>
        <w:rPr>
          <w:lang w:val="pt-BR"/>
        </w:rPr>
        <w:t xml:space="preserve">Nesse sentido, a </w:t>
      </w:r>
      <w:r w:rsidRPr="004D0C27">
        <w:rPr>
          <w:lang w:val="pt-BR"/>
        </w:rPr>
        <w:t>legislação define como atingidos por barragens todos aqueles potencialmente prejudicados por perdas materiais, econômicas ou culturais vinculadas à desativação, incluindo deslocamento compulsório, perda de fontes de renda, ruptura de circuitos econômicos e restrições ao acesso a recursos naturais essenciais à subsistência.</w:t>
      </w:r>
    </w:p>
    <w:p w14:paraId="5090FE7A" w14:textId="77777777" w:rsidR="0081414E" w:rsidRDefault="0026142F" w:rsidP="0026142F">
      <w:pPr>
        <w:ind w:firstLine="708"/>
        <w:rPr>
          <w:lang w:val="pt-BR"/>
        </w:rPr>
      </w:pPr>
      <w:r w:rsidRPr="003536D0">
        <w:rPr>
          <w:lang w:val="pt-BR"/>
        </w:rPr>
        <w:t xml:space="preserve">Dentre os direitos assegurados aos atingidos, destacam-se o direito à participação social nas decisões que envolvam reparação e prevenção, a negociação prévia e coletiva dos parâmetros de compensação, a implementação de ações de reparação integral adaptadas às especificidades dos grupos afetados e o uso preferencial de mão de obra local nas atividades de desativação. </w:t>
      </w:r>
    </w:p>
    <w:p w14:paraId="5AE1161F" w14:textId="43A83DB3" w:rsidR="0026142F" w:rsidRPr="003536D0" w:rsidRDefault="0026142F" w:rsidP="0026142F">
      <w:pPr>
        <w:ind w:firstLine="708"/>
        <w:rPr>
          <w:lang w:val="pt-BR"/>
        </w:rPr>
      </w:pPr>
      <w:r w:rsidRPr="003536D0">
        <w:rPr>
          <w:lang w:val="pt-BR"/>
        </w:rPr>
        <w:t>Além disso, a P</w:t>
      </w:r>
      <w:r>
        <w:rPr>
          <w:lang w:val="pt-BR"/>
        </w:rPr>
        <w:t>EAB</w:t>
      </w:r>
      <w:r w:rsidRPr="003536D0">
        <w:rPr>
          <w:lang w:val="pt-BR"/>
        </w:rPr>
        <w:t xml:space="preserve"> prevê a elaboração de um Plano de Reparação de Danos e Estruturação de Serviços (PRDES), que deve detalhar ações, prazos e custos estimados para garantir a reparação integral. A legislação também impõe medidas de adequação de serviços públicos nos municípios impactados e estabelece diretrizes para a mediação de conflitos e prevenção de desastres, reforçando o papel do Estado na proteção e promoção dos direitos dos atingidos mesmo nas fases finais do ciclo de vida das barragens</w:t>
      </w:r>
      <w:r w:rsidR="00B93660">
        <w:rPr>
          <w:rStyle w:val="Refdenotaderodap"/>
          <w:lang w:val="pt-BR"/>
        </w:rPr>
        <w:footnoteReference w:id="28"/>
      </w:r>
      <w:r w:rsidRPr="003536D0">
        <w:rPr>
          <w:lang w:val="pt-BR"/>
        </w:rPr>
        <w:t>.</w:t>
      </w:r>
    </w:p>
    <w:p w14:paraId="7FE9DE67" w14:textId="75E60DC8" w:rsidR="00057791" w:rsidRDefault="0026142F" w:rsidP="00286BE2">
      <w:pPr>
        <w:ind w:firstLine="708"/>
        <w:rPr>
          <w:lang w:val="pt-BR"/>
        </w:rPr>
      </w:pPr>
      <w:r>
        <w:rPr>
          <w:lang w:val="pt-BR"/>
        </w:rPr>
        <w:t>A</w:t>
      </w:r>
      <w:r w:rsidRPr="004D0C27">
        <w:rPr>
          <w:lang w:val="pt-BR"/>
        </w:rPr>
        <w:t>mbas as políticas, portanto, estabelecem parâmetros jurídicos que reconhecem a vulnerabilidade social gerada pela desativação de barragens, reafirmando o dever do Estado e dos empreendedores de garantir os direitos das populações afetadas e assegurar medidas reparatórias eficazes.</w:t>
      </w:r>
    </w:p>
    <w:p w14:paraId="06ECEF5F" w14:textId="77777777" w:rsidR="006A5973" w:rsidRDefault="00AB55A2" w:rsidP="00627072">
      <w:pPr>
        <w:ind w:firstLine="708"/>
        <w:rPr>
          <w:lang w:val="pt-BR"/>
        </w:rPr>
      </w:pPr>
      <w:r w:rsidRPr="009935BC">
        <w:rPr>
          <w:lang w:val="pt-BR"/>
        </w:rPr>
        <w:t>Medidas mais específicas relativas à descaracterização tornaram imperiosas em Minas Gerais nas semanas seguintes ao rompimento da Barragem B-I em Brumadinho</w:t>
      </w:r>
      <w:r w:rsidR="00341EE6" w:rsidRPr="009935BC">
        <w:rPr>
          <w:lang w:val="pt-BR"/>
        </w:rPr>
        <w:t>, em 2019</w:t>
      </w:r>
      <w:r w:rsidR="00A306BD" w:rsidRPr="009935BC">
        <w:rPr>
          <w:lang w:val="pt-BR"/>
        </w:rPr>
        <w:t xml:space="preserve">. </w:t>
      </w:r>
      <w:r w:rsidR="00341EE6" w:rsidRPr="009935BC">
        <w:rPr>
          <w:lang w:val="pt-BR"/>
        </w:rPr>
        <w:t>Até</w:t>
      </w:r>
      <w:r w:rsidR="00341EE6" w:rsidRPr="00341EE6">
        <w:rPr>
          <w:lang w:val="pt-BR"/>
        </w:rPr>
        <w:t xml:space="preserve"> janeiro </w:t>
      </w:r>
      <w:r w:rsidR="00341EE6">
        <w:rPr>
          <w:lang w:val="pt-BR"/>
        </w:rPr>
        <w:t>do referido</w:t>
      </w:r>
      <w:r w:rsidR="00341EE6" w:rsidRPr="00341EE6">
        <w:rPr>
          <w:lang w:val="pt-BR"/>
        </w:rPr>
        <w:t xml:space="preserve"> ano, antes do rompimento da barragem da Vale, órgãos públicos e mineradoras garantiam a estabilidade das barragens de rejeitos em Minas Gerais. Porém, depois </w:t>
      </w:r>
      <w:r w:rsidR="00341EE6">
        <w:rPr>
          <w:lang w:val="pt-BR"/>
        </w:rPr>
        <w:t>do desastre</w:t>
      </w:r>
      <w:r w:rsidR="00341EE6" w:rsidRPr="00341EE6">
        <w:rPr>
          <w:lang w:val="pt-BR"/>
        </w:rPr>
        <w:t xml:space="preserve">, instaurou-se uma grande preocupação com as </w:t>
      </w:r>
      <w:r w:rsidR="00341EE6" w:rsidRPr="00341EE6">
        <w:rPr>
          <w:lang w:val="pt-BR"/>
        </w:rPr>
        <w:lastRenderedPageBreak/>
        <w:t xml:space="preserve">barragens da noite para o dia: várias delas estão sendo classificadas em situação de risco. </w:t>
      </w:r>
    </w:p>
    <w:p w14:paraId="1FDF21DF" w14:textId="4531C765" w:rsidR="006A5973" w:rsidRDefault="002C1236" w:rsidP="00627072">
      <w:pPr>
        <w:ind w:firstLine="708"/>
        <w:rPr>
          <w:lang w:val="pt-BR"/>
        </w:rPr>
      </w:pPr>
      <w:r>
        <w:rPr>
          <w:lang w:val="pt-BR"/>
        </w:rPr>
        <w:t>Em vista disso, o</w:t>
      </w:r>
      <w:r w:rsidR="00AB55A2">
        <w:rPr>
          <w:lang w:val="pt-BR"/>
        </w:rPr>
        <w:t xml:space="preserve"> pânico se espalhou por diversos municípios mineiros à medida que a Vale S.A. e outras </w:t>
      </w:r>
      <w:r w:rsidR="00A66171">
        <w:rPr>
          <w:lang w:val="pt-BR"/>
        </w:rPr>
        <w:t>empresas</w:t>
      </w:r>
      <w:r w:rsidR="00AB55A2">
        <w:rPr>
          <w:lang w:val="pt-BR"/>
        </w:rPr>
        <w:t xml:space="preserve">, como a ArcelorMittal e </w:t>
      </w:r>
      <w:r w:rsidR="00A66171">
        <w:rPr>
          <w:lang w:val="pt-BR"/>
        </w:rPr>
        <w:t xml:space="preserve">a </w:t>
      </w:r>
      <w:r w:rsidR="00AB55A2">
        <w:rPr>
          <w:lang w:val="pt-BR"/>
        </w:rPr>
        <w:t>Companhia Siderúrgica Nacional (CSN), passaram a emitir alertas para risco de rompimento de mais barragens</w:t>
      </w:r>
      <w:r w:rsidR="006A5973">
        <w:rPr>
          <w:rStyle w:val="Refdenotaderodap"/>
          <w:lang w:val="pt-BR"/>
        </w:rPr>
        <w:footnoteReference w:id="29"/>
      </w:r>
      <w:r w:rsidR="00AB55A2">
        <w:rPr>
          <w:lang w:val="pt-BR"/>
        </w:rPr>
        <w:t xml:space="preserve">. </w:t>
      </w:r>
    </w:p>
    <w:p w14:paraId="76AAD87A" w14:textId="5813CB93" w:rsidR="00286BE2" w:rsidRDefault="00163A93" w:rsidP="00627072">
      <w:pPr>
        <w:ind w:firstLine="708"/>
        <w:rPr>
          <w:lang w:val="pt-BR"/>
        </w:rPr>
      </w:pPr>
      <w:r>
        <w:rPr>
          <w:lang w:val="pt-BR"/>
        </w:rPr>
        <w:t>Ressalta-se que n</w:t>
      </w:r>
      <w:r w:rsidR="00627072">
        <w:rPr>
          <w:lang w:val="pt-BR"/>
        </w:rPr>
        <w:t>ão houve qualquer alteração relevante nas condições naturais, como chuvas intensas ou tremores de terra/</w:t>
      </w:r>
      <w:r w:rsidR="00627072" w:rsidRPr="00341EE6">
        <w:rPr>
          <w:lang w:val="pt-BR"/>
        </w:rPr>
        <w:t xml:space="preserve">abalos sísmicos. </w:t>
      </w:r>
      <w:r w:rsidR="00627072">
        <w:rPr>
          <w:lang w:val="pt-BR"/>
        </w:rPr>
        <w:t>Na verdade, o que ocorreu foi uma mudança n</w:t>
      </w:r>
      <w:r w:rsidR="00627072" w:rsidRPr="00341EE6">
        <w:rPr>
          <w:lang w:val="pt-BR"/>
        </w:rPr>
        <w:t>a postura de empresas, que não se arrisca</w:t>
      </w:r>
      <w:r w:rsidR="006A5973">
        <w:rPr>
          <w:lang w:val="pt-BR"/>
        </w:rPr>
        <w:t>va</w:t>
      </w:r>
      <w:r w:rsidR="00627072" w:rsidRPr="00341EE6">
        <w:rPr>
          <w:lang w:val="pt-BR"/>
        </w:rPr>
        <w:t>m mais a assinar laudos de estabilidade para essas estruturas</w:t>
      </w:r>
      <w:r w:rsidR="00627072">
        <w:rPr>
          <w:rStyle w:val="Refdenotaderodap"/>
          <w:lang w:val="pt-BR"/>
        </w:rPr>
        <w:footnoteReference w:id="30"/>
      </w:r>
      <w:r w:rsidR="00627072" w:rsidRPr="00341EE6">
        <w:rPr>
          <w:lang w:val="pt-BR"/>
        </w:rPr>
        <w:t>.</w:t>
      </w:r>
      <w:r w:rsidR="006A5973">
        <w:rPr>
          <w:lang w:val="pt-BR"/>
        </w:rPr>
        <w:t xml:space="preserve"> </w:t>
      </w:r>
      <w:r w:rsidR="00AB55A2">
        <w:rPr>
          <w:lang w:val="pt-BR"/>
        </w:rPr>
        <w:t xml:space="preserve">Na maioria dos casos, o acionamento de sirenes foi decorrente da recusa de empresas de auditoria </w:t>
      </w:r>
      <w:r w:rsidR="00A457F1">
        <w:rPr>
          <w:lang w:val="pt-BR"/>
        </w:rPr>
        <w:t>em</w:t>
      </w:r>
      <w:r w:rsidR="00AB55A2">
        <w:rPr>
          <w:lang w:val="pt-BR"/>
        </w:rPr>
        <w:t xml:space="preserve"> emitirem</w:t>
      </w:r>
      <w:r w:rsidR="006A5973">
        <w:rPr>
          <w:lang w:val="pt-BR"/>
        </w:rPr>
        <w:t xml:space="preserve"> tais</w:t>
      </w:r>
      <w:r w:rsidR="00AB55A2">
        <w:rPr>
          <w:lang w:val="pt-BR"/>
        </w:rPr>
        <w:t xml:space="preserve"> declarações de estabilidade. </w:t>
      </w:r>
      <w:r w:rsidR="006A5973">
        <w:rPr>
          <w:lang w:val="pt-BR"/>
        </w:rPr>
        <w:t>Assim, o resultado foi um terror generalizado: a</w:t>
      </w:r>
      <w:r w:rsidR="00A66171">
        <w:rPr>
          <w:lang w:val="pt-BR"/>
        </w:rPr>
        <w:t xml:space="preserve"> população </w:t>
      </w:r>
      <w:r w:rsidR="00CD3D09">
        <w:rPr>
          <w:lang w:val="pt-BR"/>
        </w:rPr>
        <w:t>do entorno dessas estruturas</w:t>
      </w:r>
      <w:r w:rsidR="00A66171">
        <w:rPr>
          <w:lang w:val="pt-BR"/>
        </w:rPr>
        <w:t xml:space="preserve"> viveu episódio</w:t>
      </w:r>
      <w:r w:rsidR="00CD3D09">
        <w:rPr>
          <w:lang w:val="pt-BR"/>
        </w:rPr>
        <w:t>s</w:t>
      </w:r>
      <w:r w:rsidR="00A66171">
        <w:rPr>
          <w:lang w:val="pt-BR"/>
        </w:rPr>
        <w:t xml:space="preserve"> de </w:t>
      </w:r>
      <w:r w:rsidR="00A66171" w:rsidRPr="00932FCD">
        <w:rPr>
          <w:lang w:val="pt-BR"/>
        </w:rPr>
        <w:t>pânico</w:t>
      </w:r>
      <w:r w:rsidR="00A66171">
        <w:rPr>
          <w:lang w:val="pt-BR"/>
        </w:rPr>
        <w:t xml:space="preserve">, </w:t>
      </w:r>
      <w:r w:rsidR="00A66171" w:rsidRPr="00932FCD">
        <w:rPr>
          <w:lang w:val="pt-BR"/>
        </w:rPr>
        <w:t>quando sirenes de simulado de evacuação foram acionadas sem aviso prévio, provocando</w:t>
      </w:r>
      <w:r w:rsidR="006A5973">
        <w:rPr>
          <w:lang w:val="pt-BR"/>
        </w:rPr>
        <w:t xml:space="preserve"> completo</w:t>
      </w:r>
      <w:r w:rsidR="00A66171" w:rsidRPr="00932FCD">
        <w:rPr>
          <w:lang w:val="pt-BR"/>
        </w:rPr>
        <w:t xml:space="preserve"> caos. </w:t>
      </w:r>
    </w:p>
    <w:p w14:paraId="0402AA41" w14:textId="378C193E" w:rsidR="00527C95" w:rsidRDefault="00AB55A2" w:rsidP="00981A6D">
      <w:pPr>
        <w:ind w:firstLine="708"/>
        <w:rPr>
          <w:lang w:val="pt-BR"/>
        </w:rPr>
      </w:pPr>
      <w:r>
        <w:rPr>
          <w:lang w:val="pt-BR"/>
        </w:rPr>
        <w:t>Em breve síntese</w:t>
      </w:r>
      <w:r w:rsidR="00A225FC">
        <w:rPr>
          <w:lang w:val="pt-BR"/>
        </w:rPr>
        <w:t xml:space="preserve"> exemplificativa</w:t>
      </w:r>
      <w:r>
        <w:rPr>
          <w:lang w:val="pt-BR"/>
        </w:rPr>
        <w:t xml:space="preserve"> dos fatos, em fevereiro de 2019, </w:t>
      </w:r>
      <w:r w:rsidR="00A225FC">
        <w:rPr>
          <w:lang w:val="pt-BR"/>
        </w:rPr>
        <w:t xml:space="preserve">a </w:t>
      </w:r>
      <w:r>
        <w:rPr>
          <w:lang w:val="pt-BR"/>
        </w:rPr>
        <w:t>justiça mineira proibiu a Vale S.A. de lançar rejeitos ou intensificar riscos em oito barragens</w:t>
      </w:r>
      <w:r w:rsidR="00A457F1">
        <w:rPr>
          <w:rStyle w:val="Refdenotaderodap"/>
          <w:lang w:val="pt-BR"/>
        </w:rPr>
        <w:footnoteReference w:id="31"/>
      </w:r>
      <w:r>
        <w:rPr>
          <w:lang w:val="pt-BR"/>
        </w:rPr>
        <w:t xml:space="preserve">. </w:t>
      </w:r>
      <w:r w:rsidR="00527C95">
        <w:rPr>
          <w:lang w:val="pt-BR"/>
        </w:rPr>
        <w:t>Conform</w:t>
      </w:r>
      <w:r w:rsidR="00F73BBA">
        <w:rPr>
          <w:lang w:val="pt-BR"/>
        </w:rPr>
        <w:t xml:space="preserve">e recomendação emitida pelo MPF, MPMG e Polícia Federal, </w:t>
      </w:r>
      <w:r w:rsidR="005F25BD">
        <w:rPr>
          <w:lang w:val="pt-BR"/>
        </w:rPr>
        <w:t>o elevado risco de rompimento da barragem de Brumadinho, bem como de diversas outras</w:t>
      </w:r>
      <w:r w:rsidR="00A225FC">
        <w:rPr>
          <w:lang w:val="pt-BR"/>
        </w:rPr>
        <w:t xml:space="preserve"> estruturas</w:t>
      </w:r>
      <w:r w:rsidR="005F25BD">
        <w:rPr>
          <w:lang w:val="pt-BR"/>
        </w:rPr>
        <w:t>, já era de prévio conhecimento da empresa</w:t>
      </w:r>
      <w:r w:rsidR="00364E7E">
        <w:rPr>
          <w:lang w:val="pt-BR"/>
        </w:rPr>
        <w:t>, sendo declaradas situações de emergência</w:t>
      </w:r>
      <w:r w:rsidR="00605961">
        <w:rPr>
          <w:lang w:val="pt-BR"/>
        </w:rPr>
        <w:t>, ensejando a evacuação de centenas de moradores e a interdição de vias públicas, notadamente na barragem Sul Superior, a Minas de Gongo Soco, em Barão de Cocais</w:t>
      </w:r>
      <w:r w:rsidR="00977F5E">
        <w:rPr>
          <w:lang w:val="pt-BR"/>
        </w:rPr>
        <w:t>/</w:t>
      </w:r>
      <w:r w:rsidR="00CA774D">
        <w:rPr>
          <w:lang w:val="pt-BR"/>
        </w:rPr>
        <w:t xml:space="preserve">MG; </w:t>
      </w:r>
      <w:r w:rsidR="0043091A">
        <w:rPr>
          <w:lang w:val="pt-BR"/>
        </w:rPr>
        <w:t>barragens B3/B4, na mina de Mar Azul, em Nova Lima</w:t>
      </w:r>
      <w:r w:rsidR="00977F5E">
        <w:rPr>
          <w:lang w:val="pt-BR"/>
        </w:rPr>
        <w:t>/</w:t>
      </w:r>
      <w:r w:rsidR="0043091A">
        <w:rPr>
          <w:lang w:val="pt-BR"/>
        </w:rPr>
        <w:t>M</w:t>
      </w:r>
      <w:r w:rsidR="00FA079A">
        <w:rPr>
          <w:lang w:val="pt-BR"/>
        </w:rPr>
        <w:t>G</w:t>
      </w:r>
      <w:r w:rsidR="0043091A">
        <w:rPr>
          <w:lang w:val="pt-BR"/>
        </w:rPr>
        <w:t>; barragem Vargem Grande, no complexo Vargem Grande, em Nova Lima</w:t>
      </w:r>
      <w:r w:rsidR="00977F5E">
        <w:rPr>
          <w:lang w:val="pt-BR"/>
        </w:rPr>
        <w:t>/</w:t>
      </w:r>
      <w:r w:rsidR="0043091A">
        <w:rPr>
          <w:lang w:val="pt-BR"/>
        </w:rPr>
        <w:t xml:space="preserve">MG; </w:t>
      </w:r>
      <w:r w:rsidR="00AA00F0">
        <w:rPr>
          <w:lang w:val="pt-BR"/>
        </w:rPr>
        <w:t>barragens de Forquilha I, Forquilha II, Forquilha III e Grupo, na mina de Fábrica, em Ouro Preto</w:t>
      </w:r>
      <w:r w:rsidR="00977F5E">
        <w:rPr>
          <w:lang w:val="pt-BR"/>
        </w:rPr>
        <w:t>/</w:t>
      </w:r>
      <w:r w:rsidR="00AA00F0">
        <w:rPr>
          <w:lang w:val="pt-BR"/>
        </w:rPr>
        <w:t>MG</w:t>
      </w:r>
      <w:r w:rsidR="0020607A">
        <w:rPr>
          <w:lang w:val="pt-BR"/>
        </w:rPr>
        <w:t>, nessa mesma cidade, posteriormente, seria</w:t>
      </w:r>
      <w:r w:rsidR="00465614">
        <w:rPr>
          <w:lang w:val="pt-BR"/>
        </w:rPr>
        <w:t>m</w:t>
      </w:r>
      <w:r w:rsidR="0020607A">
        <w:rPr>
          <w:lang w:val="pt-BR"/>
        </w:rPr>
        <w:t xml:space="preserve"> detectadas anomalias na barragem de Doutor, no distrito de </w:t>
      </w:r>
      <w:r w:rsidR="00465614">
        <w:rPr>
          <w:lang w:val="pt-BR"/>
        </w:rPr>
        <w:t>Antônio</w:t>
      </w:r>
      <w:r w:rsidR="0020607A">
        <w:rPr>
          <w:lang w:val="pt-BR"/>
        </w:rPr>
        <w:t xml:space="preserve"> Pereira</w:t>
      </w:r>
      <w:r w:rsidR="008A3347">
        <w:rPr>
          <w:lang w:val="pt-BR"/>
        </w:rPr>
        <w:t>. Todas as</w:t>
      </w:r>
      <w:r w:rsidR="00465614">
        <w:rPr>
          <w:lang w:val="pt-BR"/>
        </w:rPr>
        <w:t xml:space="preserve"> referidas</w:t>
      </w:r>
      <w:r w:rsidR="008A3347">
        <w:rPr>
          <w:lang w:val="pt-BR"/>
        </w:rPr>
        <w:t xml:space="preserve"> estruturas alteadas a montante e com Dano Potencial Associado (DPA) alto, como ocorria na barragem B1, em Brumadinho</w:t>
      </w:r>
      <w:r w:rsidR="00441C50">
        <w:rPr>
          <w:rStyle w:val="Refdenotaderodap"/>
          <w:lang w:val="pt-BR"/>
        </w:rPr>
        <w:footnoteReference w:id="32"/>
      </w:r>
      <w:r w:rsidR="008A3347">
        <w:rPr>
          <w:lang w:val="pt-BR"/>
        </w:rPr>
        <w:t xml:space="preserve">. </w:t>
      </w:r>
    </w:p>
    <w:p w14:paraId="53FD2035" w14:textId="6E1D9484" w:rsidR="00AB55A2" w:rsidRDefault="00981A6D" w:rsidP="00AB55A2">
      <w:pPr>
        <w:ind w:firstLine="708"/>
        <w:rPr>
          <w:lang w:val="pt-BR"/>
        </w:rPr>
      </w:pPr>
      <w:r>
        <w:rPr>
          <w:lang w:val="pt-BR"/>
        </w:rPr>
        <w:t xml:space="preserve">Também entraram em estado de emergência, </w:t>
      </w:r>
      <w:r w:rsidR="00FA079A">
        <w:rPr>
          <w:lang w:val="pt-BR"/>
        </w:rPr>
        <w:t>barragem no complexo Minerário de S</w:t>
      </w:r>
      <w:r w:rsidR="00464483">
        <w:rPr>
          <w:lang w:val="pt-BR"/>
        </w:rPr>
        <w:t xml:space="preserve">erra Azul, </w:t>
      </w:r>
      <w:r w:rsidR="00AB55A2" w:rsidRPr="00932FCD">
        <w:rPr>
          <w:lang w:val="pt-BR"/>
        </w:rPr>
        <w:t>da</w:t>
      </w:r>
      <w:r w:rsidR="006F22AD">
        <w:rPr>
          <w:lang w:val="pt-BR"/>
        </w:rPr>
        <w:t xml:space="preserve"> mineradora</w:t>
      </w:r>
      <w:r w:rsidR="00AB55A2" w:rsidRPr="00932FCD">
        <w:rPr>
          <w:lang w:val="pt-BR"/>
        </w:rPr>
        <w:t xml:space="preserve"> ArcelorMittal</w:t>
      </w:r>
      <w:r w:rsidR="00464483">
        <w:rPr>
          <w:lang w:val="pt-BR"/>
        </w:rPr>
        <w:t xml:space="preserve">, </w:t>
      </w:r>
      <w:r w:rsidR="00AB55A2" w:rsidRPr="00932FCD">
        <w:rPr>
          <w:lang w:val="pt-BR"/>
        </w:rPr>
        <w:t>em Itatiaiuçu</w:t>
      </w:r>
      <w:r w:rsidR="00977F5E">
        <w:rPr>
          <w:lang w:val="pt-BR"/>
        </w:rPr>
        <w:t>/</w:t>
      </w:r>
      <w:r w:rsidR="00382F79">
        <w:rPr>
          <w:lang w:val="pt-BR"/>
        </w:rPr>
        <w:t>MG</w:t>
      </w:r>
      <w:r w:rsidR="00AB55A2" w:rsidRPr="00932FCD">
        <w:rPr>
          <w:lang w:val="pt-BR"/>
        </w:rPr>
        <w:t>, além da suspensão das atividades da</w:t>
      </w:r>
      <w:r w:rsidR="00382F79">
        <w:rPr>
          <w:lang w:val="pt-BR"/>
        </w:rPr>
        <w:t xml:space="preserve"> mineradora</w:t>
      </w:r>
      <w:r w:rsidR="00AB55A2" w:rsidRPr="00932FCD">
        <w:rPr>
          <w:lang w:val="pt-BR"/>
        </w:rPr>
        <w:t xml:space="preserve"> Itaminas</w:t>
      </w:r>
      <w:r w:rsidR="00382F79">
        <w:rPr>
          <w:lang w:val="pt-BR"/>
        </w:rPr>
        <w:t>,</w:t>
      </w:r>
      <w:r w:rsidR="00AB55A2" w:rsidRPr="00932FCD">
        <w:rPr>
          <w:lang w:val="pt-BR"/>
        </w:rPr>
        <w:t xml:space="preserve"> em Sarzedo</w:t>
      </w:r>
      <w:r w:rsidR="00382F79">
        <w:rPr>
          <w:lang w:val="pt-BR"/>
        </w:rPr>
        <w:t>,</w:t>
      </w:r>
      <w:r w:rsidR="00AB55A2" w:rsidRPr="00932FCD">
        <w:rPr>
          <w:lang w:val="pt-BR"/>
        </w:rPr>
        <w:t xml:space="preserve"> por falhas estruturais</w:t>
      </w:r>
      <w:r w:rsidR="00FA079A">
        <w:rPr>
          <w:rStyle w:val="Refdenotaderodap"/>
          <w:lang w:val="pt-BR"/>
        </w:rPr>
        <w:footnoteReference w:id="33"/>
      </w:r>
      <w:r w:rsidR="00AB55A2" w:rsidRPr="00932FCD">
        <w:rPr>
          <w:lang w:val="pt-BR"/>
        </w:rPr>
        <w:t xml:space="preserve">. </w:t>
      </w:r>
    </w:p>
    <w:p w14:paraId="30C976DC" w14:textId="39E50716" w:rsidR="00AB55A2" w:rsidRDefault="00AB55A2" w:rsidP="00AB55A2">
      <w:pPr>
        <w:ind w:firstLine="708"/>
        <w:rPr>
          <w:lang w:val="pt-BR"/>
        </w:rPr>
      </w:pPr>
      <w:r w:rsidRPr="00932FCD">
        <w:rPr>
          <w:lang w:val="pt-BR"/>
        </w:rPr>
        <w:lastRenderedPageBreak/>
        <w:t>Em março</w:t>
      </w:r>
      <w:r>
        <w:rPr>
          <w:lang w:val="pt-BR"/>
        </w:rPr>
        <w:t xml:space="preserve"> de 2019</w:t>
      </w:r>
      <w:r w:rsidRPr="00932FCD">
        <w:rPr>
          <w:lang w:val="pt-BR"/>
        </w:rPr>
        <w:t>, o Ministério Público</w:t>
      </w:r>
      <w:r w:rsidR="00F73BBA">
        <w:rPr>
          <w:lang w:val="pt-BR"/>
        </w:rPr>
        <w:t xml:space="preserve"> de Minas Gerais</w:t>
      </w:r>
      <w:r w:rsidRPr="00932FCD">
        <w:rPr>
          <w:lang w:val="pt-BR"/>
        </w:rPr>
        <w:t xml:space="preserve"> recomendou a evacuação de dois mil moradores próximos à Barragem Casa de Pedra,</w:t>
      </w:r>
      <w:r w:rsidR="00E36CF6">
        <w:rPr>
          <w:lang w:val="pt-BR"/>
        </w:rPr>
        <w:t xml:space="preserve"> de propriedade da empresa CSN,</w:t>
      </w:r>
      <w:r w:rsidRPr="00932FCD">
        <w:rPr>
          <w:lang w:val="pt-BR"/>
        </w:rPr>
        <w:t xml:space="preserve"> em Congonhas</w:t>
      </w:r>
      <w:r w:rsidR="00977F5E">
        <w:rPr>
          <w:lang w:val="pt-BR"/>
        </w:rPr>
        <w:t>/</w:t>
      </w:r>
      <w:r w:rsidR="00382F79">
        <w:rPr>
          <w:lang w:val="pt-BR"/>
        </w:rPr>
        <w:t>MG</w:t>
      </w:r>
      <w:r w:rsidRPr="00932FCD">
        <w:rPr>
          <w:lang w:val="pt-BR"/>
        </w:rPr>
        <w:t>, considerada de alto potencial destrutivo</w:t>
      </w:r>
      <w:r w:rsidR="00382F79">
        <w:rPr>
          <w:lang w:val="pt-BR"/>
        </w:rPr>
        <w:t xml:space="preserve"> em caso de rompimento</w:t>
      </w:r>
      <w:r w:rsidRPr="00932FCD">
        <w:rPr>
          <w:lang w:val="pt-BR"/>
        </w:rPr>
        <w:t xml:space="preserve">. Ao longo dos meses seguintes, outras barragens entraram em </w:t>
      </w:r>
      <w:r w:rsidR="00382F79">
        <w:rPr>
          <w:lang w:val="pt-BR"/>
        </w:rPr>
        <w:t>estado de emergência</w:t>
      </w:r>
      <w:r w:rsidRPr="00932FCD">
        <w:rPr>
          <w:lang w:val="pt-BR"/>
        </w:rPr>
        <w:t xml:space="preserve"> ou foram alvo de decisões judiciais, como as </w:t>
      </w:r>
      <w:r w:rsidR="00382F79">
        <w:rPr>
          <w:lang w:val="pt-BR"/>
        </w:rPr>
        <w:t>localizadas nos municípios de</w:t>
      </w:r>
      <w:r w:rsidRPr="00932FCD">
        <w:rPr>
          <w:lang w:val="pt-BR"/>
        </w:rPr>
        <w:t xml:space="preserve"> Itabira</w:t>
      </w:r>
      <w:r w:rsidR="00977F5E">
        <w:rPr>
          <w:lang w:val="pt-BR"/>
        </w:rPr>
        <w:t>/</w:t>
      </w:r>
      <w:r w:rsidR="00382F79">
        <w:rPr>
          <w:lang w:val="pt-BR"/>
        </w:rPr>
        <w:t>MG</w:t>
      </w:r>
      <w:r w:rsidR="00523193">
        <w:rPr>
          <w:lang w:val="pt-BR"/>
        </w:rPr>
        <w:t xml:space="preserve"> e </w:t>
      </w:r>
      <w:r w:rsidRPr="00932FCD">
        <w:rPr>
          <w:lang w:val="pt-BR"/>
        </w:rPr>
        <w:t>Rio Acima</w:t>
      </w:r>
      <w:r w:rsidR="00977F5E">
        <w:rPr>
          <w:lang w:val="pt-BR"/>
        </w:rPr>
        <w:t>/</w:t>
      </w:r>
      <w:r w:rsidR="00382F79">
        <w:rPr>
          <w:lang w:val="pt-BR"/>
        </w:rPr>
        <w:t>MG</w:t>
      </w:r>
      <w:r w:rsidR="0083037A">
        <w:rPr>
          <w:lang w:val="pt-BR"/>
        </w:rPr>
        <w:t xml:space="preserve">, </w:t>
      </w:r>
      <w:r w:rsidRPr="00932FCD">
        <w:rPr>
          <w:lang w:val="pt-BR"/>
        </w:rPr>
        <w:t>evidenciando a desconfiança nas auditorias técnicas e na atuação das mineradoras</w:t>
      </w:r>
      <w:r w:rsidR="0083037A">
        <w:rPr>
          <w:rStyle w:val="Refdenotaderodap"/>
          <w:lang w:val="pt-BR"/>
        </w:rPr>
        <w:footnoteReference w:id="34"/>
      </w:r>
      <w:r w:rsidRPr="00932FCD">
        <w:rPr>
          <w:lang w:val="pt-BR"/>
        </w:rPr>
        <w:t xml:space="preserve">. Até mesmo barragens abandonadas, como a da empresa </w:t>
      </w:r>
      <w:proofErr w:type="spellStart"/>
      <w:r w:rsidRPr="00932FCD">
        <w:rPr>
          <w:lang w:val="pt-BR"/>
        </w:rPr>
        <w:t>Emicon</w:t>
      </w:r>
      <w:proofErr w:type="spellEnd"/>
      <w:r w:rsidRPr="00932FCD">
        <w:rPr>
          <w:lang w:val="pt-BR"/>
        </w:rPr>
        <w:t xml:space="preserve">, voltaram a gerar medo entre os moradores, como no caso do distrito de </w:t>
      </w:r>
      <w:proofErr w:type="spellStart"/>
      <w:r w:rsidRPr="00932FCD">
        <w:rPr>
          <w:lang w:val="pt-BR"/>
        </w:rPr>
        <w:t>Quéias</w:t>
      </w:r>
      <w:proofErr w:type="spellEnd"/>
      <w:r w:rsidRPr="00932FCD">
        <w:rPr>
          <w:lang w:val="pt-BR"/>
        </w:rPr>
        <w:t>, em Brumadinho</w:t>
      </w:r>
      <w:r w:rsidR="00D756EB">
        <w:rPr>
          <w:rStyle w:val="Refdenotaderodap"/>
          <w:lang w:val="pt-BR"/>
        </w:rPr>
        <w:footnoteReference w:id="35"/>
      </w:r>
      <w:r w:rsidRPr="00932FCD">
        <w:rPr>
          <w:lang w:val="pt-BR"/>
        </w:rPr>
        <w:t xml:space="preserve">. </w:t>
      </w:r>
    </w:p>
    <w:p w14:paraId="3BE19516" w14:textId="47B7FBCF" w:rsidR="00AB55A2" w:rsidRPr="00932FCD" w:rsidRDefault="0083037A" w:rsidP="00AB55A2">
      <w:pPr>
        <w:ind w:firstLine="708"/>
        <w:rPr>
          <w:lang w:val="pt-BR"/>
        </w:rPr>
      </w:pPr>
      <w:r>
        <w:rPr>
          <w:lang w:val="pt-BR"/>
        </w:rPr>
        <w:t>Tal contexto reitera</w:t>
      </w:r>
      <w:r w:rsidR="00AB55A2" w:rsidRPr="00932FCD">
        <w:rPr>
          <w:lang w:val="pt-BR"/>
        </w:rPr>
        <w:t xml:space="preserve"> a fragilidade institucional no controle de riscos e a recorrente negligência das empresas responsáveis pela segurança das estruturas</w:t>
      </w:r>
      <w:r w:rsidR="00AB55A2">
        <w:rPr>
          <w:lang w:val="pt-BR"/>
        </w:rPr>
        <w:t>, instaurando-se uma urgência se desativar as intituladas “bombas-relógio”</w:t>
      </w:r>
      <w:r>
        <w:rPr>
          <w:lang w:val="pt-BR"/>
        </w:rPr>
        <w:t xml:space="preserve">, apresentadas </w:t>
      </w:r>
      <w:r w:rsidR="00992FDC">
        <w:rPr>
          <w:lang w:val="pt-BR"/>
        </w:rPr>
        <w:t>no próximo tópico</w:t>
      </w:r>
      <w:r>
        <w:rPr>
          <w:lang w:val="pt-BR"/>
        </w:rPr>
        <w:t>, no Quadro 1</w:t>
      </w:r>
      <w:r w:rsidR="00AB55A2">
        <w:rPr>
          <w:lang w:val="pt-BR"/>
        </w:rPr>
        <w:t xml:space="preserve">, que mesmo sem ter um rompimento </w:t>
      </w:r>
      <w:r w:rsidR="00DA6754">
        <w:rPr>
          <w:lang w:val="pt-BR"/>
        </w:rPr>
        <w:t>propriamente dito</w:t>
      </w:r>
      <w:r w:rsidR="00AB55A2">
        <w:rPr>
          <w:lang w:val="pt-BR"/>
        </w:rPr>
        <w:t xml:space="preserve">, espalham uma </w:t>
      </w:r>
      <w:r>
        <w:rPr>
          <w:lang w:val="pt-BR"/>
        </w:rPr>
        <w:t>“</w:t>
      </w:r>
      <w:r w:rsidR="00AB55A2">
        <w:rPr>
          <w:lang w:val="pt-BR"/>
        </w:rPr>
        <w:t>lama invisível</w:t>
      </w:r>
      <w:r>
        <w:rPr>
          <w:lang w:val="pt-BR"/>
        </w:rPr>
        <w:t>”</w:t>
      </w:r>
      <w:r w:rsidR="00AB55A2">
        <w:rPr>
          <w:lang w:val="pt-BR"/>
        </w:rPr>
        <w:t xml:space="preserve"> de medo e insegurança nas comunidades atingidas.</w:t>
      </w:r>
    </w:p>
    <w:p w14:paraId="26545450" w14:textId="77777777" w:rsidR="001C0CC5" w:rsidRDefault="001C0CC5" w:rsidP="001C0CC5">
      <w:pPr>
        <w:ind w:firstLine="708"/>
        <w:rPr>
          <w:lang w:val="pt-BR"/>
        </w:rPr>
      </w:pPr>
    </w:p>
    <w:p w14:paraId="0C3346AD" w14:textId="361392FB" w:rsidR="001C0CC5" w:rsidRPr="00B307E2" w:rsidRDefault="003247A7" w:rsidP="001C0CC5">
      <w:pPr>
        <w:pStyle w:val="Ttulo1"/>
        <w:rPr>
          <w:lang w:val="pt-BR"/>
        </w:rPr>
      </w:pPr>
      <w:r>
        <w:rPr>
          <w:lang w:val="pt-BR"/>
        </w:rPr>
        <w:t>4</w:t>
      </w:r>
      <w:r w:rsidR="001C0CC5" w:rsidRPr="006E07AE">
        <w:rPr>
          <w:lang w:val="pt-BR"/>
        </w:rPr>
        <w:t xml:space="preserve">. </w:t>
      </w:r>
      <w:r w:rsidR="001C0CC5">
        <w:rPr>
          <w:lang w:val="pt-BR"/>
        </w:rPr>
        <w:t xml:space="preserve">Desativando Bombas-relógio e a lama invisível: os fantasmas na vida dos atingidos por mineração </w:t>
      </w:r>
      <w:r w:rsidR="001C0CC5" w:rsidRPr="006E07AE">
        <w:rPr>
          <w:lang w:val="pt-BR"/>
        </w:rPr>
        <w:t xml:space="preserve"> </w:t>
      </w:r>
    </w:p>
    <w:p w14:paraId="4C971C22" w14:textId="79EE85CD" w:rsidR="00783B9E" w:rsidRDefault="001C0CC5" w:rsidP="005A4E1A">
      <w:pPr>
        <w:ind w:firstLine="708"/>
        <w:rPr>
          <w:lang w:val="pt-BR"/>
        </w:rPr>
      </w:pPr>
      <w:r>
        <w:rPr>
          <w:lang w:val="pt-BR"/>
        </w:rPr>
        <w:t xml:space="preserve">O cenário de bombas relógio em Minas Gerais acarretou uma nova faceta de risco às populações residentes próximo a essas estruturas. Embora </w:t>
      </w:r>
      <w:r w:rsidR="00247E30">
        <w:rPr>
          <w:lang w:val="pt-BR"/>
        </w:rPr>
        <w:t>a descaracterização das barragens de rejeito alteadas a montante seja, em termos</w:t>
      </w:r>
      <w:r>
        <w:rPr>
          <w:lang w:val="pt-BR"/>
        </w:rPr>
        <w:t xml:space="preserve"> técnico</w:t>
      </w:r>
      <w:r w:rsidR="00247E30">
        <w:rPr>
          <w:lang w:val="pt-BR"/>
        </w:rPr>
        <w:t xml:space="preserve">s, </w:t>
      </w:r>
      <w:r>
        <w:rPr>
          <w:lang w:val="pt-BR"/>
        </w:rPr>
        <w:t>considerad</w:t>
      </w:r>
      <w:r w:rsidR="00247E30">
        <w:rPr>
          <w:lang w:val="pt-BR"/>
        </w:rPr>
        <w:t>a</w:t>
      </w:r>
      <w:r>
        <w:rPr>
          <w:lang w:val="pt-BR"/>
        </w:rPr>
        <w:t xml:space="preserve"> o</w:t>
      </w:r>
      <w:r w:rsidR="00247E30">
        <w:rPr>
          <w:lang w:val="pt-BR"/>
        </w:rPr>
        <w:t xml:space="preserve"> procedimento</w:t>
      </w:r>
      <w:r>
        <w:rPr>
          <w:lang w:val="pt-BR"/>
        </w:rPr>
        <w:t xml:space="preserve"> mais célere para a resolução do problema, a medida inaugura um novo cenário de tragédias no Estado. O Quadro 1 mostra os municípios mineiros que possuem barragens a montante e o </w:t>
      </w:r>
      <w:r w:rsidRPr="007B6E0C">
        <w:rPr>
          <w:i/>
          <w:iCs/>
          <w:lang w:val="pt-BR"/>
        </w:rPr>
        <w:t>status</w:t>
      </w:r>
      <w:r>
        <w:rPr>
          <w:lang w:val="pt-BR"/>
        </w:rPr>
        <w:t xml:space="preserve"> quanto à descaracterização das estruturas. </w:t>
      </w:r>
    </w:p>
    <w:p w14:paraId="781AE35D" w14:textId="159B8B7E" w:rsidR="001C0CC5" w:rsidRPr="0021017A" w:rsidRDefault="3ECFF42F" w:rsidP="3ECFF42F">
      <w:pPr>
        <w:pStyle w:val="Legenda"/>
        <w:keepNext/>
        <w:jc w:val="center"/>
        <w:rPr>
          <w:b/>
          <w:bCs/>
          <w:i w:val="0"/>
          <w:iCs w:val="0"/>
          <w:color w:val="auto"/>
          <w:sz w:val="24"/>
          <w:szCs w:val="24"/>
          <w:lang w:val="pt-BR"/>
        </w:rPr>
      </w:pPr>
      <w:r w:rsidRPr="3ECFF42F">
        <w:rPr>
          <w:b/>
          <w:bCs/>
          <w:i w:val="0"/>
          <w:iCs w:val="0"/>
          <w:color w:val="auto"/>
          <w:sz w:val="24"/>
          <w:szCs w:val="24"/>
          <w:lang w:val="pt-BR"/>
        </w:rPr>
        <w:t xml:space="preserve">Quadro </w:t>
      </w:r>
      <w:r w:rsidR="001C0CC5" w:rsidRPr="3ECFF42F">
        <w:rPr>
          <w:b/>
          <w:bCs/>
          <w:i w:val="0"/>
          <w:iCs w:val="0"/>
          <w:color w:val="auto"/>
          <w:sz w:val="24"/>
          <w:szCs w:val="24"/>
        </w:rPr>
        <w:fldChar w:fldCharType="begin"/>
      </w:r>
      <w:r w:rsidR="001C0CC5" w:rsidRPr="3ECFF42F">
        <w:rPr>
          <w:b/>
          <w:bCs/>
          <w:i w:val="0"/>
          <w:iCs w:val="0"/>
          <w:color w:val="auto"/>
          <w:sz w:val="24"/>
          <w:szCs w:val="24"/>
          <w:lang w:val="pt-BR"/>
        </w:rPr>
        <w:instrText xml:space="preserve"> SEQ Quadro \* ARABIC </w:instrText>
      </w:r>
      <w:r w:rsidR="001C0CC5" w:rsidRPr="3ECFF42F">
        <w:rPr>
          <w:b/>
          <w:bCs/>
          <w:i w:val="0"/>
          <w:iCs w:val="0"/>
          <w:color w:val="auto"/>
          <w:sz w:val="24"/>
          <w:szCs w:val="24"/>
        </w:rPr>
        <w:fldChar w:fldCharType="separate"/>
      </w:r>
      <w:r w:rsidR="00E85A2D">
        <w:rPr>
          <w:b/>
          <w:bCs/>
          <w:i w:val="0"/>
          <w:iCs w:val="0"/>
          <w:noProof/>
          <w:color w:val="auto"/>
          <w:sz w:val="24"/>
          <w:szCs w:val="24"/>
          <w:lang w:val="pt-BR"/>
        </w:rPr>
        <w:t>1</w:t>
      </w:r>
      <w:r w:rsidR="001C0CC5" w:rsidRPr="3ECFF42F">
        <w:rPr>
          <w:b/>
          <w:bCs/>
          <w:i w:val="0"/>
          <w:iCs w:val="0"/>
          <w:color w:val="auto"/>
          <w:sz w:val="24"/>
          <w:szCs w:val="24"/>
        </w:rPr>
        <w:fldChar w:fldCharType="end"/>
      </w:r>
      <w:r w:rsidRPr="3ECFF42F">
        <w:rPr>
          <w:b/>
          <w:bCs/>
          <w:i w:val="0"/>
          <w:iCs w:val="0"/>
          <w:color w:val="auto"/>
          <w:sz w:val="24"/>
          <w:szCs w:val="24"/>
          <w:lang w:val="pt-BR"/>
        </w:rPr>
        <w:t xml:space="preserve"> – Identificação das bombas-relógio e o status de descaracterização até 26 de março de 2025</w:t>
      </w:r>
    </w:p>
    <w:tbl>
      <w:tblPr>
        <w:tblStyle w:val="Tabelacomgrade"/>
        <w:tblW w:w="8642" w:type="dxa"/>
        <w:tblLook w:val="04A0" w:firstRow="1" w:lastRow="0" w:firstColumn="1" w:lastColumn="0" w:noHBand="0" w:noVBand="1"/>
      </w:tblPr>
      <w:tblGrid>
        <w:gridCol w:w="1555"/>
        <w:gridCol w:w="2126"/>
        <w:gridCol w:w="2410"/>
        <w:gridCol w:w="2551"/>
      </w:tblGrid>
      <w:tr w:rsidR="001C0CC5" w:rsidRPr="00930527" w14:paraId="14D5CEF9" w14:textId="77777777" w:rsidTr="00787D89">
        <w:trPr>
          <w:trHeight w:val="210"/>
        </w:trPr>
        <w:tc>
          <w:tcPr>
            <w:tcW w:w="1555" w:type="dxa"/>
            <w:vMerge w:val="restart"/>
            <w:shd w:val="clear" w:color="auto" w:fill="ADADAD" w:themeFill="background2" w:themeFillShade="BF"/>
            <w:vAlign w:val="center"/>
          </w:tcPr>
          <w:p w14:paraId="3A9150A9" w14:textId="77777777" w:rsidR="001C0CC5" w:rsidRPr="00862BB2" w:rsidRDefault="001C0CC5" w:rsidP="009E30AB">
            <w:pPr>
              <w:jc w:val="center"/>
              <w:rPr>
                <w:b/>
                <w:bCs/>
                <w:sz w:val="18"/>
                <w:szCs w:val="18"/>
                <w:lang w:val="pt-BR"/>
              </w:rPr>
            </w:pPr>
            <w:r w:rsidRPr="00862BB2">
              <w:rPr>
                <w:b/>
                <w:bCs/>
                <w:sz w:val="18"/>
                <w:szCs w:val="18"/>
                <w:lang w:val="pt-BR"/>
              </w:rPr>
              <w:t>Município atingido</w:t>
            </w:r>
          </w:p>
        </w:tc>
        <w:tc>
          <w:tcPr>
            <w:tcW w:w="7087" w:type="dxa"/>
            <w:gridSpan w:val="3"/>
            <w:shd w:val="clear" w:color="auto" w:fill="ADADAD" w:themeFill="background2" w:themeFillShade="BF"/>
            <w:vAlign w:val="center"/>
          </w:tcPr>
          <w:p w14:paraId="73D03031" w14:textId="77777777" w:rsidR="001C0CC5" w:rsidRPr="00862BB2" w:rsidRDefault="001C0CC5" w:rsidP="009E30AB">
            <w:pPr>
              <w:jc w:val="center"/>
              <w:rPr>
                <w:b/>
                <w:bCs/>
                <w:sz w:val="18"/>
                <w:szCs w:val="18"/>
                <w:lang w:val="pt-BR"/>
              </w:rPr>
            </w:pPr>
            <w:r w:rsidRPr="00862BB2">
              <w:rPr>
                <w:b/>
                <w:bCs/>
                <w:sz w:val="18"/>
                <w:szCs w:val="18"/>
                <w:lang w:val="pt-BR"/>
              </w:rPr>
              <w:t>Estruturas e status quanto à descaracterização</w:t>
            </w:r>
          </w:p>
        </w:tc>
      </w:tr>
      <w:tr w:rsidR="001C0CC5" w:rsidRPr="00930527" w14:paraId="24FB283B" w14:textId="77777777" w:rsidTr="00787D89">
        <w:trPr>
          <w:trHeight w:val="210"/>
        </w:trPr>
        <w:tc>
          <w:tcPr>
            <w:tcW w:w="1555" w:type="dxa"/>
            <w:vMerge/>
            <w:shd w:val="clear" w:color="auto" w:fill="E8E8E8" w:themeFill="background2"/>
            <w:vAlign w:val="center"/>
          </w:tcPr>
          <w:p w14:paraId="6971F401" w14:textId="77777777" w:rsidR="001C0CC5" w:rsidRPr="00862BB2" w:rsidRDefault="001C0CC5" w:rsidP="009E30AB">
            <w:pPr>
              <w:jc w:val="center"/>
              <w:rPr>
                <w:b/>
                <w:bCs/>
                <w:sz w:val="16"/>
                <w:szCs w:val="16"/>
                <w:lang w:val="pt-BR"/>
              </w:rPr>
            </w:pPr>
          </w:p>
        </w:tc>
        <w:tc>
          <w:tcPr>
            <w:tcW w:w="2126" w:type="dxa"/>
            <w:shd w:val="clear" w:color="auto" w:fill="E8E8E8" w:themeFill="background2"/>
            <w:vAlign w:val="center"/>
          </w:tcPr>
          <w:p w14:paraId="53AACA7D" w14:textId="77777777" w:rsidR="001C0CC5" w:rsidRPr="00862BB2" w:rsidRDefault="001C0CC5" w:rsidP="009E30AB">
            <w:pPr>
              <w:jc w:val="center"/>
              <w:rPr>
                <w:b/>
                <w:bCs/>
                <w:sz w:val="16"/>
                <w:szCs w:val="16"/>
                <w:lang w:val="pt-BR"/>
              </w:rPr>
            </w:pPr>
            <w:r w:rsidRPr="00862BB2">
              <w:rPr>
                <w:b/>
                <w:bCs/>
                <w:sz w:val="16"/>
                <w:szCs w:val="16"/>
                <w:lang w:val="pt-BR"/>
              </w:rPr>
              <w:t>Empreendedor</w:t>
            </w:r>
          </w:p>
        </w:tc>
        <w:tc>
          <w:tcPr>
            <w:tcW w:w="2410" w:type="dxa"/>
            <w:shd w:val="clear" w:color="auto" w:fill="E8E8E8" w:themeFill="background2"/>
            <w:vAlign w:val="center"/>
          </w:tcPr>
          <w:p w14:paraId="5A270E7A" w14:textId="77777777" w:rsidR="001C0CC5" w:rsidRPr="00862BB2" w:rsidRDefault="001C0CC5" w:rsidP="009E30AB">
            <w:pPr>
              <w:jc w:val="center"/>
              <w:rPr>
                <w:b/>
                <w:bCs/>
                <w:sz w:val="16"/>
                <w:szCs w:val="16"/>
                <w:lang w:val="pt-BR"/>
              </w:rPr>
            </w:pPr>
            <w:r w:rsidRPr="00862BB2">
              <w:rPr>
                <w:b/>
                <w:bCs/>
                <w:sz w:val="16"/>
                <w:szCs w:val="16"/>
                <w:lang w:val="pt-BR"/>
              </w:rPr>
              <w:t>Estrutura</w:t>
            </w:r>
          </w:p>
        </w:tc>
        <w:tc>
          <w:tcPr>
            <w:tcW w:w="2551" w:type="dxa"/>
            <w:shd w:val="clear" w:color="auto" w:fill="E8E8E8" w:themeFill="background2"/>
            <w:vAlign w:val="center"/>
          </w:tcPr>
          <w:p w14:paraId="27633BD5" w14:textId="7A366052" w:rsidR="001C0CC5" w:rsidRPr="00862BB2" w:rsidRDefault="00C556C1" w:rsidP="009E30AB">
            <w:pPr>
              <w:jc w:val="center"/>
              <w:rPr>
                <w:b/>
                <w:bCs/>
                <w:sz w:val="16"/>
                <w:szCs w:val="16"/>
                <w:lang w:val="pt-BR"/>
              </w:rPr>
            </w:pPr>
            <w:r w:rsidRPr="00751B33">
              <w:rPr>
                <w:b/>
                <w:bCs/>
                <w:i/>
                <w:iCs/>
                <w:sz w:val="16"/>
                <w:szCs w:val="16"/>
                <w:lang w:val="pt-BR"/>
              </w:rPr>
              <w:t>Status</w:t>
            </w:r>
            <w:r>
              <w:rPr>
                <w:b/>
                <w:bCs/>
                <w:sz w:val="16"/>
                <w:szCs w:val="16"/>
                <w:lang w:val="pt-BR"/>
              </w:rPr>
              <w:t xml:space="preserve"> do procedimento/ Previsão de descaracterização</w:t>
            </w:r>
          </w:p>
        </w:tc>
      </w:tr>
      <w:tr w:rsidR="001C0CC5" w:rsidRPr="00862BB2" w14:paraId="36E88901" w14:textId="77777777" w:rsidTr="003F7A6D">
        <w:tc>
          <w:tcPr>
            <w:tcW w:w="1555" w:type="dxa"/>
            <w:shd w:val="clear" w:color="auto" w:fill="DAE9F7" w:themeFill="text2" w:themeFillTint="1A"/>
            <w:vAlign w:val="center"/>
          </w:tcPr>
          <w:p w14:paraId="52432EB5" w14:textId="77777777" w:rsidR="001C0CC5" w:rsidRPr="00862BB2" w:rsidRDefault="001C0CC5" w:rsidP="009E30AB">
            <w:pPr>
              <w:jc w:val="center"/>
              <w:rPr>
                <w:b/>
                <w:bCs/>
                <w:sz w:val="16"/>
                <w:szCs w:val="16"/>
                <w:lang w:val="pt-BR"/>
              </w:rPr>
            </w:pPr>
            <w:r w:rsidRPr="00862BB2">
              <w:rPr>
                <w:b/>
                <w:bCs/>
                <w:sz w:val="16"/>
                <w:szCs w:val="16"/>
                <w:lang w:val="pt-BR"/>
              </w:rPr>
              <w:t>Araxá</w:t>
            </w:r>
          </w:p>
        </w:tc>
        <w:tc>
          <w:tcPr>
            <w:tcW w:w="2126" w:type="dxa"/>
            <w:shd w:val="clear" w:color="auto" w:fill="FAE2D5" w:themeFill="accent2" w:themeFillTint="33"/>
            <w:vAlign w:val="center"/>
          </w:tcPr>
          <w:p w14:paraId="7663B655" w14:textId="77777777" w:rsidR="001C0CC5" w:rsidRPr="00862BB2" w:rsidRDefault="001C0CC5" w:rsidP="009E30AB">
            <w:pPr>
              <w:jc w:val="center"/>
              <w:rPr>
                <w:b/>
                <w:bCs/>
                <w:sz w:val="16"/>
                <w:szCs w:val="16"/>
                <w:lang w:val="pt-BR"/>
              </w:rPr>
            </w:pPr>
            <w:r w:rsidRPr="00862BB2">
              <w:rPr>
                <w:b/>
                <w:bCs/>
                <w:sz w:val="16"/>
                <w:szCs w:val="16"/>
                <w:lang w:val="pt-BR"/>
              </w:rPr>
              <w:t>Mosaic Fertilizantes Ltda</w:t>
            </w:r>
          </w:p>
        </w:tc>
        <w:tc>
          <w:tcPr>
            <w:tcW w:w="2410" w:type="dxa"/>
            <w:vAlign w:val="center"/>
          </w:tcPr>
          <w:p w14:paraId="6A56E040" w14:textId="77777777" w:rsidR="001C0CC5" w:rsidRPr="00862BB2" w:rsidRDefault="001C0CC5" w:rsidP="009E30AB">
            <w:pPr>
              <w:jc w:val="center"/>
              <w:rPr>
                <w:sz w:val="16"/>
                <w:szCs w:val="16"/>
                <w:lang w:val="pt-BR"/>
              </w:rPr>
            </w:pPr>
            <w:r w:rsidRPr="00862BB2">
              <w:rPr>
                <w:sz w:val="16"/>
                <w:szCs w:val="16"/>
                <w:lang w:val="pt-BR"/>
              </w:rPr>
              <w:t>Barragem B5</w:t>
            </w:r>
          </w:p>
        </w:tc>
        <w:tc>
          <w:tcPr>
            <w:tcW w:w="2551" w:type="dxa"/>
            <w:vAlign w:val="center"/>
          </w:tcPr>
          <w:p w14:paraId="0A6A9BD2" w14:textId="3CB5B1C3" w:rsidR="001C0CC5" w:rsidRPr="00862BB2" w:rsidRDefault="001C0CC5" w:rsidP="00C556C1">
            <w:pPr>
              <w:jc w:val="center"/>
              <w:rPr>
                <w:sz w:val="16"/>
                <w:szCs w:val="16"/>
                <w:lang w:val="pt-BR"/>
              </w:rPr>
            </w:pPr>
            <w:r w:rsidRPr="00862BB2">
              <w:rPr>
                <w:sz w:val="16"/>
                <w:szCs w:val="16"/>
                <w:lang w:val="pt-BR"/>
              </w:rPr>
              <w:t>Andamento</w:t>
            </w:r>
            <w:r w:rsidR="00315F76">
              <w:rPr>
                <w:sz w:val="16"/>
                <w:szCs w:val="16"/>
                <w:lang w:val="pt-BR"/>
              </w:rPr>
              <w:t xml:space="preserve">: </w:t>
            </w:r>
            <w:r w:rsidRPr="00862BB2">
              <w:rPr>
                <w:sz w:val="16"/>
                <w:szCs w:val="16"/>
                <w:lang w:val="pt-BR"/>
              </w:rPr>
              <w:t>47%</w:t>
            </w:r>
            <w:r w:rsidR="00C556C1">
              <w:rPr>
                <w:sz w:val="16"/>
                <w:szCs w:val="16"/>
                <w:lang w:val="pt-BR"/>
              </w:rPr>
              <w:t xml:space="preserve"> -</w:t>
            </w:r>
            <w:r w:rsidR="00621B0D">
              <w:rPr>
                <w:sz w:val="16"/>
                <w:szCs w:val="16"/>
                <w:lang w:val="pt-BR"/>
              </w:rPr>
              <w:t xml:space="preserve"> </w:t>
            </w:r>
            <w:r w:rsidRPr="00862BB2">
              <w:rPr>
                <w:sz w:val="16"/>
                <w:szCs w:val="16"/>
                <w:lang w:val="pt-BR"/>
              </w:rPr>
              <w:t>Previsã</w:t>
            </w:r>
            <w:r w:rsidR="00C556C1">
              <w:rPr>
                <w:sz w:val="16"/>
                <w:szCs w:val="16"/>
                <w:lang w:val="pt-BR"/>
              </w:rPr>
              <w:t>o</w:t>
            </w:r>
            <w:r w:rsidRPr="00862BB2">
              <w:rPr>
                <w:sz w:val="16"/>
                <w:szCs w:val="16"/>
                <w:lang w:val="pt-BR"/>
              </w:rPr>
              <w:t>: 2028</w:t>
            </w:r>
          </w:p>
        </w:tc>
      </w:tr>
      <w:tr w:rsidR="001C0CC5" w:rsidRPr="00862BB2" w14:paraId="3D80E2BC" w14:textId="77777777" w:rsidTr="003F7A6D">
        <w:tc>
          <w:tcPr>
            <w:tcW w:w="1555" w:type="dxa"/>
            <w:shd w:val="clear" w:color="auto" w:fill="DAE9F7" w:themeFill="text2" w:themeFillTint="1A"/>
            <w:vAlign w:val="center"/>
          </w:tcPr>
          <w:p w14:paraId="11DCAA4E" w14:textId="77777777" w:rsidR="001C0CC5" w:rsidRPr="00862BB2" w:rsidRDefault="001C0CC5" w:rsidP="009E30AB">
            <w:pPr>
              <w:jc w:val="center"/>
              <w:rPr>
                <w:b/>
                <w:bCs/>
                <w:sz w:val="16"/>
                <w:szCs w:val="16"/>
                <w:lang w:val="pt-BR"/>
              </w:rPr>
            </w:pPr>
            <w:r w:rsidRPr="00862BB2">
              <w:rPr>
                <w:b/>
                <w:bCs/>
                <w:sz w:val="16"/>
                <w:szCs w:val="16"/>
                <w:lang w:val="pt-BR"/>
              </w:rPr>
              <w:t>Barão de Cocais</w:t>
            </w:r>
          </w:p>
        </w:tc>
        <w:tc>
          <w:tcPr>
            <w:tcW w:w="2126" w:type="dxa"/>
            <w:shd w:val="clear" w:color="auto" w:fill="FAE2D5" w:themeFill="accent2" w:themeFillTint="33"/>
            <w:vAlign w:val="center"/>
          </w:tcPr>
          <w:p w14:paraId="597E3BFD" w14:textId="77777777" w:rsidR="001C0CC5" w:rsidRPr="00862BB2" w:rsidRDefault="001C0CC5" w:rsidP="009E30AB">
            <w:pPr>
              <w:jc w:val="center"/>
              <w:rPr>
                <w:b/>
                <w:bCs/>
                <w:sz w:val="16"/>
                <w:szCs w:val="16"/>
                <w:lang w:val="pt-BR"/>
              </w:rPr>
            </w:pPr>
            <w:r w:rsidRPr="00862BB2">
              <w:rPr>
                <w:b/>
                <w:bCs/>
                <w:sz w:val="16"/>
                <w:szCs w:val="16"/>
                <w:lang w:val="pt-BR"/>
              </w:rPr>
              <w:t>Vale S.A.</w:t>
            </w:r>
          </w:p>
        </w:tc>
        <w:tc>
          <w:tcPr>
            <w:tcW w:w="2410" w:type="dxa"/>
            <w:vAlign w:val="center"/>
          </w:tcPr>
          <w:p w14:paraId="5AD047F4" w14:textId="77777777" w:rsidR="001C0CC5" w:rsidRPr="00862BB2" w:rsidRDefault="001C0CC5" w:rsidP="009E30AB">
            <w:pPr>
              <w:jc w:val="center"/>
              <w:rPr>
                <w:sz w:val="16"/>
                <w:szCs w:val="16"/>
                <w:lang w:val="pt-BR"/>
              </w:rPr>
            </w:pPr>
            <w:r w:rsidRPr="00862BB2">
              <w:rPr>
                <w:sz w:val="16"/>
                <w:szCs w:val="16"/>
                <w:lang w:val="pt-BR"/>
              </w:rPr>
              <w:t xml:space="preserve">Barragem Sul Superior </w:t>
            </w:r>
          </w:p>
        </w:tc>
        <w:tc>
          <w:tcPr>
            <w:tcW w:w="2551" w:type="dxa"/>
            <w:vAlign w:val="center"/>
          </w:tcPr>
          <w:p w14:paraId="5DDB34AE" w14:textId="2B32C830" w:rsidR="001C0CC5" w:rsidRPr="00862BB2" w:rsidRDefault="001C0CC5" w:rsidP="00C556C1">
            <w:pPr>
              <w:jc w:val="center"/>
              <w:rPr>
                <w:sz w:val="16"/>
                <w:szCs w:val="16"/>
                <w:lang w:val="pt-BR"/>
              </w:rPr>
            </w:pPr>
            <w:r w:rsidRPr="00862BB2">
              <w:rPr>
                <w:sz w:val="16"/>
                <w:szCs w:val="16"/>
                <w:lang w:val="pt-BR"/>
              </w:rPr>
              <w:t>Andamento</w:t>
            </w:r>
            <w:r w:rsidR="00315F76">
              <w:rPr>
                <w:sz w:val="16"/>
                <w:szCs w:val="16"/>
                <w:lang w:val="pt-BR"/>
              </w:rPr>
              <w:t xml:space="preserve">: </w:t>
            </w:r>
            <w:r w:rsidRPr="00862BB2">
              <w:rPr>
                <w:sz w:val="16"/>
                <w:szCs w:val="16"/>
                <w:lang w:val="pt-BR"/>
              </w:rPr>
              <w:t xml:space="preserve">39% </w:t>
            </w:r>
            <w:r w:rsidR="00315F76">
              <w:rPr>
                <w:sz w:val="16"/>
                <w:szCs w:val="16"/>
                <w:lang w:val="pt-BR"/>
              </w:rPr>
              <w:t xml:space="preserve">- Previsão: </w:t>
            </w:r>
            <w:r w:rsidRPr="00862BB2">
              <w:rPr>
                <w:sz w:val="16"/>
                <w:szCs w:val="16"/>
                <w:lang w:val="pt-BR"/>
              </w:rPr>
              <w:t>2029</w:t>
            </w:r>
          </w:p>
        </w:tc>
      </w:tr>
      <w:tr w:rsidR="001C0CC5" w:rsidRPr="00862BB2" w14:paraId="093EB7F7" w14:textId="77777777" w:rsidTr="003F7A6D">
        <w:trPr>
          <w:trHeight w:val="105"/>
        </w:trPr>
        <w:tc>
          <w:tcPr>
            <w:tcW w:w="1555" w:type="dxa"/>
            <w:vMerge w:val="restart"/>
            <w:shd w:val="clear" w:color="auto" w:fill="DAE9F7" w:themeFill="text2" w:themeFillTint="1A"/>
            <w:vAlign w:val="center"/>
          </w:tcPr>
          <w:p w14:paraId="148712E0" w14:textId="77777777" w:rsidR="001C0CC5" w:rsidRPr="00862BB2" w:rsidRDefault="001C0CC5" w:rsidP="009E30AB">
            <w:pPr>
              <w:jc w:val="center"/>
              <w:rPr>
                <w:b/>
                <w:bCs/>
                <w:sz w:val="16"/>
                <w:szCs w:val="16"/>
                <w:lang w:val="pt-BR"/>
              </w:rPr>
            </w:pPr>
            <w:r w:rsidRPr="00862BB2">
              <w:rPr>
                <w:b/>
                <w:bCs/>
                <w:sz w:val="16"/>
                <w:szCs w:val="16"/>
                <w:lang w:val="pt-BR"/>
              </w:rPr>
              <w:t>Brumadinho</w:t>
            </w:r>
          </w:p>
        </w:tc>
        <w:tc>
          <w:tcPr>
            <w:tcW w:w="2126" w:type="dxa"/>
            <w:vMerge w:val="restart"/>
            <w:shd w:val="clear" w:color="auto" w:fill="FAE2D5" w:themeFill="accent2" w:themeFillTint="33"/>
            <w:vAlign w:val="center"/>
          </w:tcPr>
          <w:p w14:paraId="1CEBE748" w14:textId="77777777" w:rsidR="001C0CC5" w:rsidRPr="00862BB2" w:rsidRDefault="001C0CC5" w:rsidP="009E30AB">
            <w:pPr>
              <w:jc w:val="center"/>
              <w:rPr>
                <w:b/>
                <w:bCs/>
                <w:sz w:val="16"/>
                <w:szCs w:val="16"/>
                <w:lang w:val="pt-BR"/>
              </w:rPr>
            </w:pPr>
            <w:r w:rsidRPr="00862BB2">
              <w:rPr>
                <w:b/>
                <w:bCs/>
                <w:sz w:val="16"/>
                <w:szCs w:val="16"/>
                <w:lang w:val="pt-BR"/>
              </w:rPr>
              <w:t>Mineração Geral do Brasil</w:t>
            </w:r>
          </w:p>
        </w:tc>
        <w:tc>
          <w:tcPr>
            <w:tcW w:w="2410" w:type="dxa"/>
            <w:vAlign w:val="center"/>
          </w:tcPr>
          <w:p w14:paraId="211468B6" w14:textId="1CD7A8DE" w:rsidR="001C0CC5" w:rsidRPr="00862BB2" w:rsidRDefault="001C0CC5" w:rsidP="009E30AB">
            <w:pPr>
              <w:jc w:val="center"/>
              <w:rPr>
                <w:sz w:val="16"/>
                <w:szCs w:val="16"/>
                <w:lang w:val="pt-BR"/>
              </w:rPr>
            </w:pPr>
            <w:r w:rsidRPr="00862BB2">
              <w:rPr>
                <w:sz w:val="16"/>
                <w:szCs w:val="16"/>
                <w:lang w:val="pt-BR"/>
              </w:rPr>
              <w:t>Barragem B</w:t>
            </w:r>
            <w:r w:rsidR="00F017CB">
              <w:rPr>
                <w:sz w:val="16"/>
                <w:szCs w:val="16"/>
                <w:lang w:val="pt-BR"/>
              </w:rPr>
              <w:t>1</w:t>
            </w:r>
          </w:p>
        </w:tc>
        <w:tc>
          <w:tcPr>
            <w:tcW w:w="2551" w:type="dxa"/>
            <w:vAlign w:val="center"/>
          </w:tcPr>
          <w:p w14:paraId="2701C065" w14:textId="0FF2A7BA" w:rsidR="001C0CC5" w:rsidRPr="00862BB2" w:rsidRDefault="00672EDA" w:rsidP="00315F76">
            <w:pPr>
              <w:jc w:val="center"/>
              <w:rPr>
                <w:sz w:val="16"/>
                <w:szCs w:val="16"/>
                <w:lang w:val="pt-BR"/>
              </w:rPr>
            </w:pPr>
            <w:r w:rsidRPr="00862BB2">
              <w:rPr>
                <w:sz w:val="16"/>
                <w:szCs w:val="16"/>
                <w:lang w:val="pt-BR"/>
              </w:rPr>
              <w:t>Andamento</w:t>
            </w:r>
            <w:r w:rsidR="00315F76">
              <w:rPr>
                <w:sz w:val="16"/>
                <w:szCs w:val="16"/>
                <w:lang w:val="pt-BR"/>
              </w:rPr>
              <w:t xml:space="preserve">: </w:t>
            </w:r>
            <w:r w:rsidR="00281AAB">
              <w:rPr>
                <w:sz w:val="16"/>
                <w:szCs w:val="16"/>
                <w:lang w:val="pt-BR"/>
              </w:rPr>
              <w:t>11</w:t>
            </w:r>
            <w:r w:rsidRPr="00862BB2">
              <w:rPr>
                <w:sz w:val="16"/>
                <w:szCs w:val="16"/>
                <w:lang w:val="pt-BR"/>
              </w:rPr>
              <w:t>%</w:t>
            </w:r>
            <w:r w:rsidR="00315F76">
              <w:rPr>
                <w:sz w:val="16"/>
                <w:szCs w:val="16"/>
                <w:lang w:val="pt-BR"/>
              </w:rPr>
              <w:t xml:space="preserve"> - </w:t>
            </w:r>
            <w:r w:rsidRPr="00862BB2">
              <w:rPr>
                <w:sz w:val="16"/>
                <w:szCs w:val="16"/>
                <w:lang w:val="pt-BR"/>
              </w:rPr>
              <w:t>Previsão</w:t>
            </w:r>
            <w:r w:rsidR="00315F76">
              <w:rPr>
                <w:sz w:val="16"/>
                <w:szCs w:val="16"/>
                <w:lang w:val="pt-BR"/>
              </w:rPr>
              <w:t xml:space="preserve">: </w:t>
            </w:r>
            <w:r w:rsidRPr="00862BB2">
              <w:rPr>
                <w:sz w:val="16"/>
                <w:szCs w:val="16"/>
                <w:lang w:val="pt-BR"/>
              </w:rPr>
              <w:t>20</w:t>
            </w:r>
            <w:r w:rsidR="00281AAB">
              <w:rPr>
                <w:sz w:val="16"/>
                <w:szCs w:val="16"/>
                <w:lang w:val="pt-BR"/>
              </w:rPr>
              <w:t>30</w:t>
            </w:r>
          </w:p>
        </w:tc>
      </w:tr>
      <w:tr w:rsidR="001C0CC5" w:rsidRPr="00862BB2" w14:paraId="6AF94D7D" w14:textId="77777777" w:rsidTr="003F7A6D">
        <w:trPr>
          <w:trHeight w:val="105"/>
        </w:trPr>
        <w:tc>
          <w:tcPr>
            <w:tcW w:w="1555" w:type="dxa"/>
            <w:vMerge/>
            <w:shd w:val="clear" w:color="auto" w:fill="DAE9F7" w:themeFill="text2" w:themeFillTint="1A"/>
            <w:vAlign w:val="center"/>
          </w:tcPr>
          <w:p w14:paraId="462426F8" w14:textId="77777777" w:rsidR="001C0CC5" w:rsidRPr="00862BB2" w:rsidRDefault="001C0CC5" w:rsidP="009E30AB">
            <w:pPr>
              <w:jc w:val="center"/>
              <w:rPr>
                <w:b/>
                <w:bCs/>
                <w:sz w:val="16"/>
                <w:szCs w:val="16"/>
                <w:lang w:val="pt-BR"/>
              </w:rPr>
            </w:pPr>
          </w:p>
        </w:tc>
        <w:tc>
          <w:tcPr>
            <w:tcW w:w="2126" w:type="dxa"/>
            <w:vMerge/>
            <w:shd w:val="clear" w:color="auto" w:fill="FAE2D5" w:themeFill="accent2" w:themeFillTint="33"/>
            <w:vAlign w:val="center"/>
          </w:tcPr>
          <w:p w14:paraId="73F7C052" w14:textId="77777777" w:rsidR="001C0CC5" w:rsidRPr="00862BB2" w:rsidRDefault="001C0CC5" w:rsidP="009E30AB">
            <w:pPr>
              <w:jc w:val="center"/>
              <w:rPr>
                <w:b/>
                <w:bCs/>
                <w:sz w:val="16"/>
                <w:szCs w:val="16"/>
                <w:lang w:val="pt-BR"/>
              </w:rPr>
            </w:pPr>
          </w:p>
        </w:tc>
        <w:tc>
          <w:tcPr>
            <w:tcW w:w="2410" w:type="dxa"/>
            <w:vAlign w:val="center"/>
          </w:tcPr>
          <w:p w14:paraId="029A0DE4" w14:textId="03654C7D" w:rsidR="001C0CC5" w:rsidRPr="00862BB2" w:rsidRDefault="001C0CC5" w:rsidP="009E30AB">
            <w:pPr>
              <w:jc w:val="center"/>
              <w:rPr>
                <w:sz w:val="16"/>
                <w:szCs w:val="16"/>
                <w:lang w:val="pt-BR"/>
              </w:rPr>
            </w:pPr>
            <w:r w:rsidRPr="00862BB2">
              <w:rPr>
                <w:sz w:val="16"/>
                <w:szCs w:val="16"/>
                <w:lang w:val="pt-BR"/>
              </w:rPr>
              <w:t>Barragem B</w:t>
            </w:r>
            <w:r w:rsidR="00F017CB">
              <w:rPr>
                <w:sz w:val="16"/>
                <w:szCs w:val="16"/>
                <w:lang w:val="pt-BR"/>
              </w:rPr>
              <w:t>2</w:t>
            </w:r>
          </w:p>
        </w:tc>
        <w:tc>
          <w:tcPr>
            <w:tcW w:w="2551" w:type="dxa"/>
            <w:vAlign w:val="center"/>
          </w:tcPr>
          <w:p w14:paraId="6B13A04B" w14:textId="6B7E311C" w:rsidR="001C0CC5" w:rsidRPr="00862BB2" w:rsidRDefault="00315F76" w:rsidP="009E30AB">
            <w:pPr>
              <w:jc w:val="center"/>
              <w:rPr>
                <w:sz w:val="16"/>
                <w:szCs w:val="16"/>
                <w:lang w:val="pt-BR"/>
              </w:rPr>
            </w:pPr>
            <w:r w:rsidRPr="0061179C">
              <w:rPr>
                <w:sz w:val="16"/>
                <w:szCs w:val="16"/>
                <w:lang w:val="pt-BR"/>
              </w:rPr>
              <w:t xml:space="preserve">Andamento: </w:t>
            </w:r>
            <w:r w:rsidR="00306651" w:rsidRPr="0061179C">
              <w:rPr>
                <w:sz w:val="16"/>
                <w:szCs w:val="16"/>
                <w:lang w:val="pt-BR"/>
              </w:rPr>
              <w:t>11</w:t>
            </w:r>
            <w:r w:rsidRPr="0061179C">
              <w:rPr>
                <w:sz w:val="16"/>
                <w:szCs w:val="16"/>
                <w:lang w:val="pt-BR"/>
              </w:rPr>
              <w:t>% - Previsão: 20</w:t>
            </w:r>
            <w:r w:rsidR="00306651" w:rsidRPr="0061179C">
              <w:rPr>
                <w:sz w:val="16"/>
                <w:szCs w:val="16"/>
                <w:lang w:val="pt-BR"/>
              </w:rPr>
              <w:t>30</w:t>
            </w:r>
          </w:p>
        </w:tc>
      </w:tr>
      <w:tr w:rsidR="001C0CC5" w:rsidRPr="00862BB2" w14:paraId="6C021924" w14:textId="77777777" w:rsidTr="003F7A6D">
        <w:trPr>
          <w:trHeight w:val="105"/>
        </w:trPr>
        <w:tc>
          <w:tcPr>
            <w:tcW w:w="1555" w:type="dxa"/>
            <w:vMerge/>
            <w:shd w:val="clear" w:color="auto" w:fill="DAE9F7" w:themeFill="text2" w:themeFillTint="1A"/>
            <w:vAlign w:val="center"/>
          </w:tcPr>
          <w:p w14:paraId="791EA912" w14:textId="77777777" w:rsidR="001C0CC5" w:rsidRPr="00862BB2" w:rsidRDefault="001C0CC5" w:rsidP="009E30AB">
            <w:pPr>
              <w:jc w:val="center"/>
              <w:rPr>
                <w:b/>
                <w:bCs/>
                <w:sz w:val="16"/>
                <w:szCs w:val="16"/>
                <w:lang w:val="pt-BR"/>
              </w:rPr>
            </w:pPr>
          </w:p>
        </w:tc>
        <w:tc>
          <w:tcPr>
            <w:tcW w:w="2126" w:type="dxa"/>
            <w:shd w:val="clear" w:color="auto" w:fill="FAE2D5" w:themeFill="accent2" w:themeFillTint="33"/>
            <w:vAlign w:val="center"/>
          </w:tcPr>
          <w:p w14:paraId="284910B3" w14:textId="2030D5D5" w:rsidR="001C0CC5" w:rsidRPr="00862BB2" w:rsidRDefault="001C0CC5" w:rsidP="009E30AB">
            <w:pPr>
              <w:jc w:val="center"/>
              <w:rPr>
                <w:b/>
                <w:bCs/>
                <w:sz w:val="16"/>
                <w:szCs w:val="16"/>
                <w:lang w:val="pt-BR"/>
              </w:rPr>
            </w:pPr>
            <w:r w:rsidRPr="00862BB2">
              <w:rPr>
                <w:b/>
                <w:bCs/>
                <w:sz w:val="16"/>
                <w:szCs w:val="16"/>
                <w:lang w:val="pt-BR"/>
              </w:rPr>
              <w:t xml:space="preserve">Mineração Morro do Ipê </w:t>
            </w:r>
          </w:p>
        </w:tc>
        <w:tc>
          <w:tcPr>
            <w:tcW w:w="2410" w:type="dxa"/>
            <w:vAlign w:val="center"/>
          </w:tcPr>
          <w:p w14:paraId="161271EE" w14:textId="77777777" w:rsidR="001C0CC5" w:rsidRPr="00862BB2" w:rsidRDefault="001C0CC5" w:rsidP="009E30AB">
            <w:pPr>
              <w:jc w:val="center"/>
              <w:rPr>
                <w:sz w:val="16"/>
                <w:szCs w:val="16"/>
                <w:lang w:val="pt-BR"/>
              </w:rPr>
            </w:pPr>
            <w:r w:rsidRPr="00862BB2">
              <w:rPr>
                <w:sz w:val="16"/>
                <w:szCs w:val="16"/>
                <w:lang w:val="pt-BR"/>
              </w:rPr>
              <w:t>Barragem B1</w:t>
            </w:r>
          </w:p>
        </w:tc>
        <w:tc>
          <w:tcPr>
            <w:tcW w:w="2551" w:type="dxa"/>
            <w:vAlign w:val="center"/>
          </w:tcPr>
          <w:p w14:paraId="5CA97533" w14:textId="56EB0F5F" w:rsidR="001C0CC5" w:rsidRPr="00C26C48" w:rsidRDefault="00315F76" w:rsidP="009E30AB">
            <w:pPr>
              <w:jc w:val="center"/>
              <w:rPr>
                <w:sz w:val="16"/>
                <w:szCs w:val="16"/>
                <w:highlight w:val="yellow"/>
                <w:lang w:val="pt-BR"/>
              </w:rPr>
            </w:pPr>
            <w:r w:rsidRPr="00E941EB">
              <w:rPr>
                <w:sz w:val="16"/>
                <w:szCs w:val="16"/>
                <w:lang w:val="pt-BR"/>
              </w:rPr>
              <w:t xml:space="preserve">Andamento: </w:t>
            </w:r>
            <w:r w:rsidR="00E941EB" w:rsidRPr="00E941EB">
              <w:rPr>
                <w:sz w:val="16"/>
                <w:szCs w:val="16"/>
                <w:lang w:val="pt-BR"/>
              </w:rPr>
              <w:t>51</w:t>
            </w:r>
            <w:r w:rsidRPr="00E941EB">
              <w:rPr>
                <w:sz w:val="16"/>
                <w:szCs w:val="16"/>
                <w:lang w:val="pt-BR"/>
              </w:rPr>
              <w:t>% - Previsão: 202</w:t>
            </w:r>
            <w:r w:rsidR="00E941EB" w:rsidRPr="00E941EB">
              <w:rPr>
                <w:sz w:val="16"/>
                <w:szCs w:val="16"/>
                <w:lang w:val="pt-BR"/>
              </w:rPr>
              <w:t>7</w:t>
            </w:r>
          </w:p>
        </w:tc>
      </w:tr>
      <w:tr w:rsidR="001C0CC5" w:rsidRPr="00862BB2" w14:paraId="12A4EF41" w14:textId="77777777" w:rsidTr="003F7A6D">
        <w:trPr>
          <w:trHeight w:val="158"/>
        </w:trPr>
        <w:tc>
          <w:tcPr>
            <w:tcW w:w="1555" w:type="dxa"/>
            <w:vMerge w:val="restart"/>
            <w:shd w:val="clear" w:color="auto" w:fill="DAE9F7" w:themeFill="text2" w:themeFillTint="1A"/>
            <w:vAlign w:val="center"/>
          </w:tcPr>
          <w:p w14:paraId="278B5E56" w14:textId="77777777" w:rsidR="001C0CC5" w:rsidRPr="00862BB2" w:rsidRDefault="001C0CC5" w:rsidP="009E30AB">
            <w:pPr>
              <w:jc w:val="center"/>
              <w:rPr>
                <w:b/>
                <w:bCs/>
                <w:sz w:val="16"/>
                <w:szCs w:val="16"/>
                <w:lang w:val="pt-BR"/>
              </w:rPr>
            </w:pPr>
            <w:r w:rsidRPr="00862BB2">
              <w:rPr>
                <w:b/>
                <w:bCs/>
                <w:sz w:val="16"/>
                <w:szCs w:val="16"/>
                <w:lang w:val="pt-BR"/>
              </w:rPr>
              <w:t>Congonhas</w:t>
            </w:r>
          </w:p>
        </w:tc>
        <w:tc>
          <w:tcPr>
            <w:tcW w:w="2126" w:type="dxa"/>
            <w:shd w:val="clear" w:color="auto" w:fill="FAE2D5" w:themeFill="accent2" w:themeFillTint="33"/>
            <w:vAlign w:val="center"/>
          </w:tcPr>
          <w:p w14:paraId="28AEBE38" w14:textId="77777777" w:rsidR="001C0CC5" w:rsidRPr="00F374B7" w:rsidRDefault="001C0CC5" w:rsidP="009E30AB">
            <w:pPr>
              <w:jc w:val="center"/>
              <w:rPr>
                <w:b/>
                <w:bCs/>
                <w:sz w:val="16"/>
                <w:szCs w:val="16"/>
                <w:lang w:val="pt-BR"/>
              </w:rPr>
            </w:pPr>
            <w:r w:rsidRPr="00F374B7">
              <w:rPr>
                <w:b/>
                <w:bCs/>
                <w:sz w:val="16"/>
                <w:szCs w:val="16"/>
                <w:lang w:val="pt-BR"/>
              </w:rPr>
              <w:t>CNS Mineração S.A.</w:t>
            </w:r>
          </w:p>
        </w:tc>
        <w:tc>
          <w:tcPr>
            <w:tcW w:w="2410" w:type="dxa"/>
            <w:vAlign w:val="center"/>
          </w:tcPr>
          <w:p w14:paraId="52C42DEE" w14:textId="77777777" w:rsidR="001C0CC5" w:rsidRPr="00862BB2" w:rsidRDefault="001C0CC5" w:rsidP="009E30AB">
            <w:pPr>
              <w:jc w:val="center"/>
              <w:rPr>
                <w:sz w:val="16"/>
                <w:szCs w:val="16"/>
                <w:lang w:val="pt-BR"/>
              </w:rPr>
            </w:pPr>
            <w:r w:rsidRPr="00862BB2">
              <w:rPr>
                <w:sz w:val="16"/>
                <w:szCs w:val="16"/>
                <w:lang w:val="pt-BR"/>
              </w:rPr>
              <w:t xml:space="preserve">Barragem B4 </w:t>
            </w:r>
          </w:p>
        </w:tc>
        <w:tc>
          <w:tcPr>
            <w:tcW w:w="2551" w:type="dxa"/>
            <w:vAlign w:val="center"/>
          </w:tcPr>
          <w:p w14:paraId="4B22D728" w14:textId="56750F97" w:rsidR="001C0CC5" w:rsidRPr="00C26C48" w:rsidRDefault="00315F76" w:rsidP="009E30AB">
            <w:pPr>
              <w:jc w:val="center"/>
              <w:rPr>
                <w:sz w:val="16"/>
                <w:szCs w:val="16"/>
                <w:highlight w:val="yellow"/>
                <w:lang w:val="pt-BR"/>
              </w:rPr>
            </w:pPr>
            <w:r w:rsidRPr="00E941EB">
              <w:rPr>
                <w:sz w:val="16"/>
                <w:szCs w:val="16"/>
                <w:lang w:val="pt-BR"/>
              </w:rPr>
              <w:t xml:space="preserve">Andamento: </w:t>
            </w:r>
            <w:r w:rsidR="00E941EB" w:rsidRPr="00E941EB">
              <w:rPr>
                <w:sz w:val="16"/>
                <w:szCs w:val="16"/>
                <w:lang w:val="pt-BR"/>
              </w:rPr>
              <w:t>39</w:t>
            </w:r>
            <w:r w:rsidRPr="00E941EB">
              <w:rPr>
                <w:sz w:val="16"/>
                <w:szCs w:val="16"/>
                <w:lang w:val="pt-BR"/>
              </w:rPr>
              <w:t>% - Previsão: 202</w:t>
            </w:r>
            <w:r w:rsidR="00E941EB" w:rsidRPr="00E941EB">
              <w:rPr>
                <w:sz w:val="16"/>
                <w:szCs w:val="16"/>
                <w:lang w:val="pt-BR"/>
              </w:rPr>
              <w:t>8</w:t>
            </w:r>
          </w:p>
        </w:tc>
      </w:tr>
      <w:tr w:rsidR="001C0CC5" w:rsidRPr="00862BB2" w14:paraId="3E6787F9" w14:textId="77777777" w:rsidTr="003F7A6D">
        <w:trPr>
          <w:trHeight w:val="157"/>
        </w:trPr>
        <w:tc>
          <w:tcPr>
            <w:tcW w:w="1555" w:type="dxa"/>
            <w:vMerge/>
            <w:shd w:val="clear" w:color="auto" w:fill="DAE9F7" w:themeFill="text2" w:themeFillTint="1A"/>
            <w:vAlign w:val="center"/>
          </w:tcPr>
          <w:p w14:paraId="5C7B3C4C" w14:textId="77777777" w:rsidR="001C0CC5" w:rsidRPr="00862BB2" w:rsidRDefault="001C0CC5" w:rsidP="009E30AB">
            <w:pPr>
              <w:jc w:val="center"/>
              <w:rPr>
                <w:b/>
                <w:bCs/>
                <w:sz w:val="16"/>
                <w:szCs w:val="16"/>
                <w:lang w:val="pt-BR"/>
              </w:rPr>
            </w:pPr>
          </w:p>
        </w:tc>
        <w:tc>
          <w:tcPr>
            <w:tcW w:w="2126" w:type="dxa"/>
            <w:shd w:val="clear" w:color="auto" w:fill="FAE2D5" w:themeFill="accent2" w:themeFillTint="33"/>
            <w:vAlign w:val="center"/>
          </w:tcPr>
          <w:p w14:paraId="7EC50579" w14:textId="5AA019C9" w:rsidR="001C0CC5" w:rsidRPr="00F374B7" w:rsidRDefault="001C0CC5" w:rsidP="009E30AB">
            <w:pPr>
              <w:jc w:val="center"/>
              <w:rPr>
                <w:b/>
                <w:bCs/>
                <w:sz w:val="16"/>
                <w:szCs w:val="16"/>
                <w:lang w:val="pt-BR"/>
              </w:rPr>
            </w:pPr>
            <w:r w:rsidRPr="00F374B7">
              <w:rPr>
                <w:b/>
                <w:bCs/>
                <w:sz w:val="16"/>
                <w:szCs w:val="16"/>
                <w:lang w:val="pt-BR"/>
              </w:rPr>
              <w:t>Vale S.A</w:t>
            </w:r>
            <w:r w:rsidR="00672EDA">
              <w:rPr>
                <w:b/>
                <w:bCs/>
                <w:sz w:val="16"/>
                <w:szCs w:val="16"/>
                <w:lang w:val="pt-BR"/>
              </w:rPr>
              <w:t>.</w:t>
            </w:r>
          </w:p>
        </w:tc>
        <w:tc>
          <w:tcPr>
            <w:tcW w:w="2410" w:type="dxa"/>
            <w:vAlign w:val="center"/>
          </w:tcPr>
          <w:p w14:paraId="676FF94D" w14:textId="77777777" w:rsidR="001C0CC5" w:rsidRPr="00862BB2" w:rsidRDefault="001C0CC5" w:rsidP="009E30AB">
            <w:pPr>
              <w:jc w:val="center"/>
              <w:rPr>
                <w:sz w:val="16"/>
                <w:szCs w:val="16"/>
                <w:lang w:val="pt-BR"/>
              </w:rPr>
            </w:pPr>
            <w:r w:rsidRPr="00862BB2">
              <w:rPr>
                <w:sz w:val="16"/>
                <w:szCs w:val="16"/>
                <w:lang w:val="pt-BR"/>
              </w:rPr>
              <w:t>Baixo João Pereira</w:t>
            </w:r>
          </w:p>
        </w:tc>
        <w:tc>
          <w:tcPr>
            <w:tcW w:w="2551" w:type="dxa"/>
            <w:shd w:val="clear" w:color="auto" w:fill="C1F0C7" w:themeFill="accent3" w:themeFillTint="33"/>
            <w:vAlign w:val="center"/>
          </w:tcPr>
          <w:p w14:paraId="4DBBF309" w14:textId="63960398" w:rsidR="001C0CC5" w:rsidRPr="00C26C48" w:rsidRDefault="003F7A6D" w:rsidP="009E30AB">
            <w:pPr>
              <w:jc w:val="center"/>
              <w:rPr>
                <w:sz w:val="16"/>
                <w:szCs w:val="16"/>
                <w:highlight w:val="yellow"/>
                <w:lang w:val="pt-BR"/>
              </w:rPr>
            </w:pPr>
            <w:r w:rsidRPr="003F7A6D">
              <w:rPr>
                <w:sz w:val="16"/>
                <w:szCs w:val="16"/>
                <w:lang w:val="pt-BR"/>
              </w:rPr>
              <w:t xml:space="preserve">Descaracterizada </w:t>
            </w:r>
          </w:p>
        </w:tc>
      </w:tr>
      <w:tr w:rsidR="001C0CC5" w:rsidRPr="00862BB2" w14:paraId="0DC2EA9F" w14:textId="77777777" w:rsidTr="00DD0BDC">
        <w:tc>
          <w:tcPr>
            <w:tcW w:w="1555" w:type="dxa"/>
            <w:shd w:val="clear" w:color="auto" w:fill="DAE9F7" w:themeFill="text2" w:themeFillTint="1A"/>
            <w:vAlign w:val="center"/>
          </w:tcPr>
          <w:p w14:paraId="24D81DEC" w14:textId="77777777" w:rsidR="001C0CC5" w:rsidRPr="00862BB2" w:rsidRDefault="001C0CC5" w:rsidP="009E30AB">
            <w:pPr>
              <w:jc w:val="center"/>
              <w:rPr>
                <w:b/>
                <w:bCs/>
                <w:sz w:val="16"/>
                <w:szCs w:val="16"/>
                <w:lang w:val="pt-BR"/>
              </w:rPr>
            </w:pPr>
            <w:r w:rsidRPr="00862BB2">
              <w:rPr>
                <w:b/>
                <w:bCs/>
                <w:sz w:val="16"/>
                <w:szCs w:val="16"/>
                <w:lang w:val="pt-BR"/>
              </w:rPr>
              <w:t>Fortaleza de Minas</w:t>
            </w:r>
          </w:p>
        </w:tc>
        <w:tc>
          <w:tcPr>
            <w:tcW w:w="2126" w:type="dxa"/>
            <w:shd w:val="clear" w:color="auto" w:fill="FAE2D5" w:themeFill="accent2" w:themeFillTint="33"/>
            <w:vAlign w:val="center"/>
          </w:tcPr>
          <w:p w14:paraId="12009EA2" w14:textId="77777777" w:rsidR="001C0CC5" w:rsidRPr="00F374B7" w:rsidRDefault="001C0CC5" w:rsidP="009E30AB">
            <w:pPr>
              <w:jc w:val="center"/>
              <w:rPr>
                <w:b/>
                <w:bCs/>
                <w:sz w:val="16"/>
                <w:szCs w:val="16"/>
                <w:lang w:val="pt-BR"/>
              </w:rPr>
            </w:pPr>
            <w:r w:rsidRPr="00F374B7">
              <w:rPr>
                <w:b/>
                <w:bCs/>
                <w:sz w:val="16"/>
                <w:szCs w:val="16"/>
                <w:lang w:val="pt-BR"/>
              </w:rPr>
              <w:t>Serra da Fortaleza Mineração S.A.</w:t>
            </w:r>
          </w:p>
        </w:tc>
        <w:tc>
          <w:tcPr>
            <w:tcW w:w="2410" w:type="dxa"/>
            <w:vAlign w:val="center"/>
          </w:tcPr>
          <w:p w14:paraId="3CD273A9" w14:textId="77777777" w:rsidR="001C0CC5" w:rsidRPr="00862BB2" w:rsidRDefault="001C0CC5" w:rsidP="009E30AB">
            <w:pPr>
              <w:jc w:val="center"/>
              <w:rPr>
                <w:sz w:val="16"/>
                <w:szCs w:val="16"/>
                <w:lang w:val="pt-BR"/>
              </w:rPr>
            </w:pPr>
            <w:r w:rsidRPr="00862BB2">
              <w:rPr>
                <w:sz w:val="16"/>
                <w:szCs w:val="16"/>
                <w:lang w:val="pt-BR"/>
              </w:rPr>
              <w:t>Barragem de Rejeitos Dique 2</w:t>
            </w:r>
          </w:p>
        </w:tc>
        <w:tc>
          <w:tcPr>
            <w:tcW w:w="2551" w:type="dxa"/>
            <w:shd w:val="clear" w:color="auto" w:fill="FF4343"/>
            <w:vAlign w:val="center"/>
          </w:tcPr>
          <w:p w14:paraId="70ABE6D2" w14:textId="6ED8F8B7" w:rsidR="001C0CC5" w:rsidRPr="00C26C48" w:rsidRDefault="00DD0BDC" w:rsidP="009E30AB">
            <w:pPr>
              <w:jc w:val="center"/>
              <w:rPr>
                <w:sz w:val="16"/>
                <w:szCs w:val="16"/>
                <w:highlight w:val="yellow"/>
                <w:lang w:val="pt-BR"/>
              </w:rPr>
            </w:pPr>
            <w:r w:rsidRPr="00DD0BDC">
              <w:rPr>
                <w:sz w:val="16"/>
                <w:szCs w:val="16"/>
                <w:lang w:val="pt-BR"/>
              </w:rPr>
              <w:t>Descaracterização paralisada</w:t>
            </w:r>
          </w:p>
        </w:tc>
      </w:tr>
      <w:tr w:rsidR="001C0CC5" w:rsidRPr="00862BB2" w14:paraId="0D591DD4" w14:textId="77777777" w:rsidTr="00AC58D1">
        <w:trPr>
          <w:trHeight w:val="158"/>
        </w:trPr>
        <w:tc>
          <w:tcPr>
            <w:tcW w:w="1555" w:type="dxa"/>
            <w:vMerge w:val="restart"/>
            <w:shd w:val="clear" w:color="auto" w:fill="DAE9F7" w:themeFill="text2" w:themeFillTint="1A"/>
            <w:vAlign w:val="center"/>
          </w:tcPr>
          <w:p w14:paraId="09AF91A2" w14:textId="77777777" w:rsidR="001C0CC5" w:rsidRPr="00862BB2" w:rsidRDefault="001C0CC5" w:rsidP="009E30AB">
            <w:pPr>
              <w:jc w:val="center"/>
              <w:rPr>
                <w:b/>
                <w:bCs/>
                <w:sz w:val="16"/>
                <w:szCs w:val="16"/>
                <w:lang w:val="pt-BR"/>
              </w:rPr>
            </w:pPr>
            <w:r w:rsidRPr="00862BB2">
              <w:rPr>
                <w:b/>
                <w:bCs/>
                <w:sz w:val="16"/>
                <w:szCs w:val="16"/>
                <w:lang w:val="pt-BR"/>
              </w:rPr>
              <w:t>Igarapé</w:t>
            </w:r>
          </w:p>
        </w:tc>
        <w:tc>
          <w:tcPr>
            <w:tcW w:w="2126" w:type="dxa"/>
            <w:vMerge w:val="restart"/>
            <w:shd w:val="clear" w:color="auto" w:fill="FAE2D5" w:themeFill="accent2" w:themeFillTint="33"/>
            <w:vAlign w:val="center"/>
          </w:tcPr>
          <w:p w14:paraId="2F72AC59" w14:textId="0B91BE7F" w:rsidR="001C0CC5" w:rsidRPr="00F374B7" w:rsidRDefault="001C0CC5" w:rsidP="009E30AB">
            <w:pPr>
              <w:jc w:val="center"/>
              <w:rPr>
                <w:b/>
                <w:bCs/>
                <w:sz w:val="16"/>
                <w:szCs w:val="16"/>
                <w:lang w:val="pt-BR"/>
              </w:rPr>
            </w:pPr>
            <w:r w:rsidRPr="00F374B7">
              <w:rPr>
                <w:b/>
                <w:bCs/>
                <w:sz w:val="16"/>
                <w:szCs w:val="16"/>
                <w:lang w:val="pt-BR"/>
              </w:rPr>
              <w:t>Mineração Morro do</w:t>
            </w:r>
            <w:r w:rsidR="00787D89">
              <w:rPr>
                <w:b/>
                <w:bCs/>
                <w:sz w:val="16"/>
                <w:szCs w:val="16"/>
                <w:lang w:val="pt-BR"/>
              </w:rPr>
              <w:t xml:space="preserve"> Ipê</w:t>
            </w:r>
          </w:p>
        </w:tc>
        <w:tc>
          <w:tcPr>
            <w:tcW w:w="2410" w:type="dxa"/>
            <w:vAlign w:val="center"/>
          </w:tcPr>
          <w:p w14:paraId="5D4AAA85" w14:textId="77777777" w:rsidR="001C0CC5" w:rsidRPr="00862BB2" w:rsidRDefault="001C0CC5" w:rsidP="009E30AB">
            <w:pPr>
              <w:jc w:val="center"/>
              <w:rPr>
                <w:sz w:val="16"/>
                <w:szCs w:val="16"/>
                <w:lang w:val="pt-BR"/>
              </w:rPr>
            </w:pPr>
            <w:r>
              <w:rPr>
                <w:sz w:val="16"/>
                <w:szCs w:val="16"/>
                <w:lang w:val="pt-BR"/>
              </w:rPr>
              <w:t xml:space="preserve">Barragem B1 Auxiliar </w:t>
            </w:r>
          </w:p>
        </w:tc>
        <w:tc>
          <w:tcPr>
            <w:tcW w:w="2551" w:type="dxa"/>
            <w:shd w:val="clear" w:color="auto" w:fill="auto"/>
            <w:vAlign w:val="center"/>
          </w:tcPr>
          <w:p w14:paraId="147CA881" w14:textId="1447888B" w:rsidR="001C0CC5" w:rsidRPr="00C26C48" w:rsidRDefault="00787D89" w:rsidP="009E30AB">
            <w:pPr>
              <w:jc w:val="center"/>
              <w:rPr>
                <w:sz w:val="16"/>
                <w:szCs w:val="16"/>
                <w:highlight w:val="yellow"/>
                <w:lang w:val="pt-BR"/>
              </w:rPr>
            </w:pPr>
            <w:r w:rsidRPr="00AC58D1">
              <w:rPr>
                <w:sz w:val="16"/>
                <w:szCs w:val="16"/>
                <w:lang w:val="pt-BR"/>
              </w:rPr>
              <w:t xml:space="preserve">Andamento: </w:t>
            </w:r>
            <w:r w:rsidR="00AC58D1" w:rsidRPr="00AC58D1">
              <w:rPr>
                <w:sz w:val="16"/>
                <w:szCs w:val="16"/>
                <w:lang w:val="pt-BR"/>
              </w:rPr>
              <w:t>23</w:t>
            </w:r>
            <w:r w:rsidRPr="00AC58D1">
              <w:rPr>
                <w:sz w:val="16"/>
                <w:szCs w:val="16"/>
                <w:lang w:val="pt-BR"/>
              </w:rPr>
              <w:t>% - Previsão: 20</w:t>
            </w:r>
            <w:r w:rsidR="00AC58D1" w:rsidRPr="00AC58D1">
              <w:rPr>
                <w:sz w:val="16"/>
                <w:szCs w:val="16"/>
                <w:lang w:val="pt-BR"/>
              </w:rPr>
              <w:t>34</w:t>
            </w:r>
          </w:p>
        </w:tc>
      </w:tr>
      <w:tr w:rsidR="001C0CC5" w:rsidRPr="00862BB2" w14:paraId="3AD904B5" w14:textId="77777777" w:rsidTr="003F7A6D">
        <w:trPr>
          <w:trHeight w:val="157"/>
        </w:trPr>
        <w:tc>
          <w:tcPr>
            <w:tcW w:w="1555" w:type="dxa"/>
            <w:vMerge/>
            <w:shd w:val="clear" w:color="auto" w:fill="DAE9F7" w:themeFill="text2" w:themeFillTint="1A"/>
            <w:vAlign w:val="center"/>
          </w:tcPr>
          <w:p w14:paraId="2EDA1400" w14:textId="77777777" w:rsidR="001C0CC5" w:rsidRPr="00862BB2" w:rsidRDefault="001C0CC5" w:rsidP="009E30AB">
            <w:pPr>
              <w:jc w:val="center"/>
              <w:rPr>
                <w:b/>
                <w:bCs/>
                <w:sz w:val="16"/>
                <w:szCs w:val="16"/>
                <w:lang w:val="pt-BR"/>
              </w:rPr>
            </w:pPr>
          </w:p>
        </w:tc>
        <w:tc>
          <w:tcPr>
            <w:tcW w:w="2126" w:type="dxa"/>
            <w:vMerge/>
            <w:shd w:val="clear" w:color="auto" w:fill="FAE2D5" w:themeFill="accent2" w:themeFillTint="33"/>
            <w:vAlign w:val="center"/>
          </w:tcPr>
          <w:p w14:paraId="7F3E1080" w14:textId="77777777" w:rsidR="001C0CC5" w:rsidRPr="00F374B7" w:rsidRDefault="001C0CC5" w:rsidP="009E30AB">
            <w:pPr>
              <w:jc w:val="center"/>
              <w:rPr>
                <w:b/>
                <w:bCs/>
                <w:sz w:val="16"/>
                <w:szCs w:val="16"/>
                <w:lang w:val="pt-BR"/>
              </w:rPr>
            </w:pPr>
          </w:p>
        </w:tc>
        <w:tc>
          <w:tcPr>
            <w:tcW w:w="2410" w:type="dxa"/>
            <w:vAlign w:val="center"/>
          </w:tcPr>
          <w:p w14:paraId="0B0BE9CD" w14:textId="77777777" w:rsidR="001C0CC5" w:rsidRPr="00862BB2" w:rsidRDefault="001C0CC5" w:rsidP="009E30AB">
            <w:pPr>
              <w:jc w:val="center"/>
              <w:rPr>
                <w:sz w:val="16"/>
                <w:szCs w:val="16"/>
                <w:lang w:val="pt-BR"/>
              </w:rPr>
            </w:pPr>
            <w:r>
              <w:rPr>
                <w:sz w:val="16"/>
                <w:szCs w:val="16"/>
                <w:lang w:val="pt-BR"/>
              </w:rPr>
              <w:t xml:space="preserve">Barragem B2 </w:t>
            </w:r>
          </w:p>
        </w:tc>
        <w:tc>
          <w:tcPr>
            <w:tcW w:w="2551" w:type="dxa"/>
            <w:vAlign w:val="center"/>
          </w:tcPr>
          <w:p w14:paraId="63151524" w14:textId="5E9AD16E" w:rsidR="001C0CC5" w:rsidRPr="00C26C48" w:rsidRDefault="00787D89" w:rsidP="009E30AB">
            <w:pPr>
              <w:jc w:val="center"/>
              <w:rPr>
                <w:sz w:val="16"/>
                <w:szCs w:val="16"/>
                <w:highlight w:val="yellow"/>
                <w:lang w:val="pt-BR"/>
              </w:rPr>
            </w:pPr>
            <w:r w:rsidRPr="006D1DFF">
              <w:rPr>
                <w:sz w:val="16"/>
                <w:szCs w:val="16"/>
                <w:lang w:val="pt-BR"/>
              </w:rPr>
              <w:t xml:space="preserve">Andamento: </w:t>
            </w:r>
            <w:r w:rsidR="006D1DFF" w:rsidRPr="006D1DFF">
              <w:rPr>
                <w:sz w:val="16"/>
                <w:szCs w:val="16"/>
                <w:lang w:val="pt-BR"/>
              </w:rPr>
              <w:t>62</w:t>
            </w:r>
            <w:r w:rsidRPr="006D1DFF">
              <w:rPr>
                <w:sz w:val="16"/>
                <w:szCs w:val="16"/>
                <w:lang w:val="pt-BR"/>
              </w:rPr>
              <w:t>% - Previsão: 202</w:t>
            </w:r>
            <w:r w:rsidR="006D1DFF" w:rsidRPr="006D1DFF">
              <w:rPr>
                <w:sz w:val="16"/>
                <w:szCs w:val="16"/>
                <w:lang w:val="pt-BR"/>
              </w:rPr>
              <w:t>6</w:t>
            </w:r>
          </w:p>
        </w:tc>
      </w:tr>
      <w:tr w:rsidR="001C0CC5" w:rsidRPr="00862BB2" w14:paraId="4AD36208" w14:textId="77777777" w:rsidTr="003F7A6D">
        <w:trPr>
          <w:trHeight w:val="75"/>
        </w:trPr>
        <w:tc>
          <w:tcPr>
            <w:tcW w:w="1555" w:type="dxa"/>
            <w:vMerge w:val="restart"/>
            <w:shd w:val="clear" w:color="auto" w:fill="DAE9F7" w:themeFill="text2" w:themeFillTint="1A"/>
            <w:vAlign w:val="center"/>
          </w:tcPr>
          <w:p w14:paraId="32966C8C" w14:textId="77777777" w:rsidR="001C0CC5" w:rsidRPr="00862BB2" w:rsidRDefault="001C0CC5" w:rsidP="009E30AB">
            <w:pPr>
              <w:jc w:val="center"/>
              <w:rPr>
                <w:b/>
                <w:bCs/>
                <w:sz w:val="16"/>
                <w:szCs w:val="16"/>
                <w:lang w:val="pt-BR"/>
              </w:rPr>
            </w:pPr>
            <w:r w:rsidRPr="00862BB2">
              <w:rPr>
                <w:b/>
                <w:bCs/>
                <w:sz w:val="16"/>
                <w:szCs w:val="16"/>
                <w:lang w:val="pt-BR"/>
              </w:rPr>
              <w:t>Itabira</w:t>
            </w:r>
          </w:p>
        </w:tc>
        <w:tc>
          <w:tcPr>
            <w:tcW w:w="2126" w:type="dxa"/>
            <w:vMerge w:val="restart"/>
            <w:shd w:val="clear" w:color="auto" w:fill="FAE2D5" w:themeFill="accent2" w:themeFillTint="33"/>
            <w:vAlign w:val="center"/>
          </w:tcPr>
          <w:p w14:paraId="4FCEF3B3" w14:textId="77777777" w:rsidR="001C0CC5" w:rsidRPr="00F374B7" w:rsidRDefault="001C0CC5" w:rsidP="009E30AB">
            <w:pPr>
              <w:jc w:val="center"/>
              <w:rPr>
                <w:b/>
                <w:bCs/>
                <w:sz w:val="16"/>
                <w:szCs w:val="16"/>
                <w:lang w:val="pt-BR"/>
              </w:rPr>
            </w:pPr>
            <w:r w:rsidRPr="00F374B7">
              <w:rPr>
                <w:b/>
                <w:bCs/>
                <w:sz w:val="16"/>
                <w:szCs w:val="16"/>
                <w:lang w:val="pt-BR"/>
              </w:rPr>
              <w:t xml:space="preserve">Vale S.A. </w:t>
            </w:r>
          </w:p>
        </w:tc>
        <w:tc>
          <w:tcPr>
            <w:tcW w:w="2410" w:type="dxa"/>
            <w:vAlign w:val="center"/>
          </w:tcPr>
          <w:p w14:paraId="516806BF" w14:textId="77777777" w:rsidR="001C0CC5" w:rsidRPr="00862BB2" w:rsidRDefault="001C0CC5" w:rsidP="009E30AB">
            <w:pPr>
              <w:jc w:val="center"/>
              <w:rPr>
                <w:sz w:val="16"/>
                <w:szCs w:val="16"/>
                <w:lang w:val="pt-BR"/>
              </w:rPr>
            </w:pPr>
            <w:r>
              <w:rPr>
                <w:sz w:val="16"/>
                <w:szCs w:val="16"/>
                <w:lang w:val="pt-BR"/>
              </w:rPr>
              <w:t>Diques do Sistema Pontal</w:t>
            </w:r>
          </w:p>
        </w:tc>
        <w:tc>
          <w:tcPr>
            <w:tcW w:w="2551" w:type="dxa"/>
            <w:vAlign w:val="center"/>
          </w:tcPr>
          <w:p w14:paraId="557028A0" w14:textId="57E86000" w:rsidR="001C0CC5" w:rsidRPr="00787D89" w:rsidRDefault="001C0CC5" w:rsidP="00315F76">
            <w:pPr>
              <w:jc w:val="center"/>
              <w:rPr>
                <w:sz w:val="16"/>
                <w:szCs w:val="16"/>
                <w:highlight w:val="green"/>
                <w:lang w:val="pt-BR"/>
              </w:rPr>
            </w:pPr>
            <w:r w:rsidRPr="005970B2">
              <w:rPr>
                <w:sz w:val="16"/>
                <w:szCs w:val="16"/>
                <w:lang w:val="pt-BR"/>
              </w:rPr>
              <w:t>Andamento</w:t>
            </w:r>
            <w:r w:rsidR="00315F76" w:rsidRPr="005970B2">
              <w:rPr>
                <w:sz w:val="16"/>
                <w:szCs w:val="16"/>
                <w:lang w:val="pt-BR"/>
              </w:rPr>
              <w:t xml:space="preserve">: </w:t>
            </w:r>
            <w:r w:rsidRPr="005970B2">
              <w:rPr>
                <w:sz w:val="16"/>
                <w:szCs w:val="16"/>
                <w:lang w:val="pt-BR"/>
              </w:rPr>
              <w:t xml:space="preserve">39% </w:t>
            </w:r>
            <w:r w:rsidR="00315F76" w:rsidRPr="005970B2">
              <w:rPr>
                <w:sz w:val="16"/>
                <w:szCs w:val="16"/>
                <w:lang w:val="pt-BR"/>
              </w:rPr>
              <w:t xml:space="preserve">- </w:t>
            </w:r>
            <w:r w:rsidRPr="005970B2">
              <w:rPr>
                <w:sz w:val="16"/>
                <w:szCs w:val="16"/>
                <w:lang w:val="pt-BR"/>
              </w:rPr>
              <w:t>Previsão</w:t>
            </w:r>
            <w:r w:rsidR="00315F76" w:rsidRPr="005970B2">
              <w:rPr>
                <w:sz w:val="16"/>
                <w:szCs w:val="16"/>
                <w:lang w:val="pt-BR"/>
              </w:rPr>
              <w:t xml:space="preserve">: </w:t>
            </w:r>
            <w:r w:rsidRPr="005970B2">
              <w:rPr>
                <w:sz w:val="16"/>
                <w:szCs w:val="16"/>
                <w:lang w:val="pt-BR"/>
              </w:rPr>
              <w:t>2029</w:t>
            </w:r>
          </w:p>
        </w:tc>
      </w:tr>
      <w:tr w:rsidR="001C0CC5" w:rsidRPr="00862BB2" w14:paraId="7BD187F6" w14:textId="77777777" w:rsidTr="002A67D7">
        <w:trPr>
          <w:trHeight w:val="75"/>
        </w:trPr>
        <w:tc>
          <w:tcPr>
            <w:tcW w:w="1555" w:type="dxa"/>
            <w:vMerge/>
            <w:shd w:val="clear" w:color="auto" w:fill="DAE9F7" w:themeFill="text2" w:themeFillTint="1A"/>
            <w:vAlign w:val="center"/>
          </w:tcPr>
          <w:p w14:paraId="2A64B9EE" w14:textId="77777777" w:rsidR="001C0CC5" w:rsidRPr="00862BB2" w:rsidRDefault="001C0CC5" w:rsidP="009E30AB">
            <w:pPr>
              <w:jc w:val="center"/>
              <w:rPr>
                <w:b/>
                <w:bCs/>
                <w:sz w:val="16"/>
                <w:szCs w:val="16"/>
                <w:lang w:val="pt-BR"/>
              </w:rPr>
            </w:pPr>
          </w:p>
        </w:tc>
        <w:tc>
          <w:tcPr>
            <w:tcW w:w="2126" w:type="dxa"/>
            <w:vMerge/>
            <w:shd w:val="clear" w:color="auto" w:fill="FAE2D5" w:themeFill="accent2" w:themeFillTint="33"/>
            <w:vAlign w:val="center"/>
          </w:tcPr>
          <w:p w14:paraId="753D9DF3" w14:textId="77777777" w:rsidR="001C0CC5" w:rsidRPr="00862BB2" w:rsidRDefault="001C0CC5" w:rsidP="009E30AB">
            <w:pPr>
              <w:jc w:val="center"/>
              <w:rPr>
                <w:sz w:val="16"/>
                <w:szCs w:val="16"/>
                <w:lang w:val="pt-BR"/>
              </w:rPr>
            </w:pPr>
          </w:p>
        </w:tc>
        <w:tc>
          <w:tcPr>
            <w:tcW w:w="2410" w:type="dxa"/>
            <w:vAlign w:val="center"/>
          </w:tcPr>
          <w:p w14:paraId="57E15FD9" w14:textId="77777777" w:rsidR="001C0CC5" w:rsidRPr="00862BB2" w:rsidRDefault="001C0CC5" w:rsidP="009E30AB">
            <w:pPr>
              <w:jc w:val="center"/>
              <w:rPr>
                <w:sz w:val="16"/>
                <w:szCs w:val="16"/>
                <w:lang w:val="pt-BR"/>
              </w:rPr>
            </w:pPr>
            <w:r>
              <w:rPr>
                <w:sz w:val="16"/>
                <w:szCs w:val="16"/>
                <w:lang w:val="pt-BR"/>
              </w:rPr>
              <w:t>Diques 1A/1B - Conceição</w:t>
            </w:r>
          </w:p>
        </w:tc>
        <w:tc>
          <w:tcPr>
            <w:tcW w:w="2551" w:type="dxa"/>
            <w:shd w:val="clear" w:color="auto" w:fill="C1F0C7" w:themeFill="accent3" w:themeFillTint="33"/>
            <w:vAlign w:val="center"/>
          </w:tcPr>
          <w:p w14:paraId="7C26E94F" w14:textId="77777777" w:rsidR="001C0CC5" w:rsidRPr="00787D89" w:rsidRDefault="001C0CC5" w:rsidP="009E30AB">
            <w:pPr>
              <w:jc w:val="center"/>
              <w:rPr>
                <w:sz w:val="16"/>
                <w:szCs w:val="16"/>
                <w:highlight w:val="green"/>
                <w:lang w:val="pt-BR"/>
              </w:rPr>
            </w:pPr>
            <w:r w:rsidRPr="002A67D7">
              <w:rPr>
                <w:sz w:val="16"/>
                <w:szCs w:val="16"/>
                <w:lang w:val="pt-BR"/>
              </w:rPr>
              <w:t>Descaracterizada</w:t>
            </w:r>
          </w:p>
        </w:tc>
      </w:tr>
      <w:tr w:rsidR="001C0CC5" w:rsidRPr="00862BB2" w14:paraId="3EE7B213" w14:textId="77777777" w:rsidTr="002A67D7">
        <w:trPr>
          <w:trHeight w:val="75"/>
        </w:trPr>
        <w:tc>
          <w:tcPr>
            <w:tcW w:w="1555" w:type="dxa"/>
            <w:vMerge/>
            <w:shd w:val="clear" w:color="auto" w:fill="DAE9F7" w:themeFill="text2" w:themeFillTint="1A"/>
            <w:vAlign w:val="center"/>
          </w:tcPr>
          <w:p w14:paraId="3059E9C5" w14:textId="77777777" w:rsidR="001C0CC5" w:rsidRPr="00862BB2" w:rsidRDefault="001C0CC5" w:rsidP="009E30AB">
            <w:pPr>
              <w:jc w:val="center"/>
              <w:rPr>
                <w:b/>
                <w:bCs/>
                <w:sz w:val="16"/>
                <w:szCs w:val="16"/>
                <w:lang w:val="pt-BR"/>
              </w:rPr>
            </w:pPr>
          </w:p>
        </w:tc>
        <w:tc>
          <w:tcPr>
            <w:tcW w:w="2126" w:type="dxa"/>
            <w:vMerge/>
            <w:shd w:val="clear" w:color="auto" w:fill="FAE2D5" w:themeFill="accent2" w:themeFillTint="33"/>
            <w:vAlign w:val="center"/>
          </w:tcPr>
          <w:p w14:paraId="0469F8B8" w14:textId="77777777" w:rsidR="001C0CC5" w:rsidRPr="00862BB2" w:rsidRDefault="001C0CC5" w:rsidP="009E30AB">
            <w:pPr>
              <w:jc w:val="center"/>
              <w:rPr>
                <w:sz w:val="16"/>
                <w:szCs w:val="16"/>
                <w:lang w:val="pt-BR"/>
              </w:rPr>
            </w:pPr>
          </w:p>
        </w:tc>
        <w:tc>
          <w:tcPr>
            <w:tcW w:w="2410" w:type="dxa"/>
            <w:vAlign w:val="center"/>
          </w:tcPr>
          <w:p w14:paraId="70776FA0" w14:textId="77777777" w:rsidR="001C0CC5" w:rsidRPr="00862BB2" w:rsidRDefault="001C0CC5" w:rsidP="009E30AB">
            <w:pPr>
              <w:jc w:val="center"/>
              <w:rPr>
                <w:sz w:val="16"/>
                <w:szCs w:val="16"/>
                <w:lang w:val="pt-BR"/>
              </w:rPr>
            </w:pPr>
            <w:r>
              <w:rPr>
                <w:sz w:val="16"/>
                <w:szCs w:val="16"/>
                <w:lang w:val="pt-BR"/>
              </w:rPr>
              <w:t xml:space="preserve">Barragem de Ipoema </w:t>
            </w:r>
          </w:p>
        </w:tc>
        <w:tc>
          <w:tcPr>
            <w:tcW w:w="2551" w:type="dxa"/>
            <w:shd w:val="clear" w:color="auto" w:fill="C1F0C7" w:themeFill="accent3" w:themeFillTint="33"/>
            <w:vAlign w:val="center"/>
          </w:tcPr>
          <w:p w14:paraId="31024396" w14:textId="77777777" w:rsidR="001C0CC5" w:rsidRPr="00787D89" w:rsidRDefault="001C0CC5" w:rsidP="009E30AB">
            <w:pPr>
              <w:jc w:val="center"/>
              <w:rPr>
                <w:sz w:val="16"/>
                <w:szCs w:val="16"/>
                <w:highlight w:val="green"/>
                <w:lang w:val="pt-BR"/>
              </w:rPr>
            </w:pPr>
            <w:r w:rsidRPr="002A67D7">
              <w:rPr>
                <w:sz w:val="16"/>
                <w:szCs w:val="16"/>
                <w:lang w:val="pt-BR"/>
              </w:rPr>
              <w:t xml:space="preserve">Descaracterizada </w:t>
            </w:r>
          </w:p>
        </w:tc>
      </w:tr>
      <w:tr w:rsidR="00EF7E3A" w:rsidRPr="00862BB2" w14:paraId="38618447" w14:textId="77777777" w:rsidTr="002B4B44">
        <w:trPr>
          <w:trHeight w:val="65"/>
        </w:trPr>
        <w:tc>
          <w:tcPr>
            <w:tcW w:w="1555" w:type="dxa"/>
            <w:vMerge w:val="restart"/>
            <w:shd w:val="clear" w:color="auto" w:fill="DAE9F7" w:themeFill="text2" w:themeFillTint="1A"/>
            <w:vAlign w:val="center"/>
          </w:tcPr>
          <w:p w14:paraId="59A761E9" w14:textId="77777777" w:rsidR="00EF7E3A" w:rsidRPr="00862BB2" w:rsidRDefault="00EF7E3A" w:rsidP="009E30AB">
            <w:pPr>
              <w:jc w:val="center"/>
              <w:rPr>
                <w:b/>
                <w:bCs/>
                <w:sz w:val="16"/>
                <w:szCs w:val="16"/>
                <w:lang w:val="pt-BR"/>
              </w:rPr>
            </w:pPr>
            <w:r w:rsidRPr="00862BB2">
              <w:rPr>
                <w:b/>
                <w:bCs/>
                <w:sz w:val="16"/>
                <w:szCs w:val="16"/>
                <w:lang w:val="pt-BR"/>
              </w:rPr>
              <w:t>Itabirito</w:t>
            </w:r>
          </w:p>
        </w:tc>
        <w:tc>
          <w:tcPr>
            <w:tcW w:w="2126" w:type="dxa"/>
            <w:shd w:val="clear" w:color="auto" w:fill="FAE2D5" w:themeFill="accent2" w:themeFillTint="33"/>
            <w:vAlign w:val="center"/>
          </w:tcPr>
          <w:p w14:paraId="05640DC7" w14:textId="59EEFBA0" w:rsidR="00EF7E3A" w:rsidRPr="00511D0D" w:rsidRDefault="00EF7E3A" w:rsidP="009E30AB">
            <w:pPr>
              <w:jc w:val="center"/>
              <w:rPr>
                <w:b/>
                <w:bCs/>
                <w:sz w:val="16"/>
                <w:szCs w:val="16"/>
                <w:lang w:val="pt-BR"/>
              </w:rPr>
            </w:pPr>
            <w:r w:rsidRPr="00511D0D">
              <w:rPr>
                <w:b/>
                <w:bCs/>
                <w:sz w:val="16"/>
                <w:szCs w:val="16"/>
                <w:lang w:val="pt-BR"/>
              </w:rPr>
              <w:t>Herculano Mineração Ltda</w:t>
            </w:r>
          </w:p>
        </w:tc>
        <w:tc>
          <w:tcPr>
            <w:tcW w:w="2410" w:type="dxa"/>
            <w:vAlign w:val="center"/>
          </w:tcPr>
          <w:p w14:paraId="6A712E82" w14:textId="724FD4F5" w:rsidR="00EF7E3A" w:rsidRPr="00862BB2" w:rsidRDefault="00FA0819" w:rsidP="009E30AB">
            <w:pPr>
              <w:jc w:val="center"/>
              <w:rPr>
                <w:sz w:val="16"/>
                <w:szCs w:val="16"/>
                <w:lang w:val="pt-BR"/>
              </w:rPr>
            </w:pPr>
            <w:r>
              <w:rPr>
                <w:sz w:val="16"/>
                <w:szCs w:val="16"/>
                <w:lang w:val="pt-BR"/>
              </w:rPr>
              <w:t>Barragem B1</w:t>
            </w:r>
          </w:p>
        </w:tc>
        <w:tc>
          <w:tcPr>
            <w:tcW w:w="2551" w:type="dxa"/>
            <w:shd w:val="clear" w:color="auto" w:fill="C1F0C7" w:themeFill="accent3" w:themeFillTint="33"/>
            <w:vAlign w:val="center"/>
          </w:tcPr>
          <w:p w14:paraId="1312194E" w14:textId="4339BADD" w:rsidR="00EF7E3A" w:rsidRPr="00862BB2" w:rsidRDefault="002B4B44" w:rsidP="009E30AB">
            <w:pPr>
              <w:jc w:val="center"/>
              <w:rPr>
                <w:sz w:val="16"/>
                <w:szCs w:val="16"/>
                <w:lang w:val="pt-BR"/>
              </w:rPr>
            </w:pPr>
            <w:r w:rsidRPr="002A67D7">
              <w:rPr>
                <w:sz w:val="16"/>
                <w:szCs w:val="16"/>
                <w:lang w:val="pt-BR"/>
              </w:rPr>
              <w:t>Descaracterizada</w:t>
            </w:r>
          </w:p>
        </w:tc>
      </w:tr>
      <w:tr w:rsidR="00EF7E3A" w:rsidRPr="002B4B44" w14:paraId="52171481" w14:textId="77777777" w:rsidTr="003F7A6D">
        <w:trPr>
          <w:trHeight w:val="62"/>
        </w:trPr>
        <w:tc>
          <w:tcPr>
            <w:tcW w:w="1555" w:type="dxa"/>
            <w:vMerge/>
            <w:shd w:val="clear" w:color="auto" w:fill="DAE9F7" w:themeFill="text2" w:themeFillTint="1A"/>
            <w:vAlign w:val="center"/>
          </w:tcPr>
          <w:p w14:paraId="106FAF6C" w14:textId="77777777" w:rsidR="00EF7E3A" w:rsidRPr="00862BB2" w:rsidRDefault="00EF7E3A" w:rsidP="009E30AB">
            <w:pPr>
              <w:jc w:val="center"/>
              <w:rPr>
                <w:b/>
                <w:bCs/>
                <w:sz w:val="16"/>
                <w:szCs w:val="16"/>
                <w:lang w:val="pt-BR"/>
              </w:rPr>
            </w:pPr>
          </w:p>
        </w:tc>
        <w:tc>
          <w:tcPr>
            <w:tcW w:w="2126" w:type="dxa"/>
            <w:shd w:val="clear" w:color="auto" w:fill="FAE2D5" w:themeFill="accent2" w:themeFillTint="33"/>
            <w:vAlign w:val="center"/>
          </w:tcPr>
          <w:p w14:paraId="27A9745D" w14:textId="6BCD79ED" w:rsidR="00EF7E3A" w:rsidRPr="00511D0D" w:rsidRDefault="00FA0819" w:rsidP="009E30AB">
            <w:pPr>
              <w:jc w:val="center"/>
              <w:rPr>
                <w:b/>
                <w:bCs/>
                <w:sz w:val="16"/>
                <w:szCs w:val="16"/>
                <w:lang w:val="pt-BR"/>
              </w:rPr>
            </w:pPr>
            <w:r w:rsidRPr="00511D0D">
              <w:rPr>
                <w:b/>
                <w:bCs/>
                <w:sz w:val="16"/>
                <w:szCs w:val="16"/>
                <w:lang w:val="pt-BR"/>
              </w:rPr>
              <w:t xml:space="preserve">Minar Mineração </w:t>
            </w:r>
            <w:proofErr w:type="spellStart"/>
            <w:r w:rsidRPr="00511D0D">
              <w:rPr>
                <w:b/>
                <w:bCs/>
                <w:sz w:val="16"/>
                <w:szCs w:val="16"/>
                <w:lang w:val="pt-BR"/>
              </w:rPr>
              <w:t>Aredes</w:t>
            </w:r>
            <w:proofErr w:type="spellEnd"/>
            <w:r w:rsidRPr="00511D0D">
              <w:rPr>
                <w:b/>
                <w:bCs/>
                <w:sz w:val="16"/>
                <w:szCs w:val="16"/>
                <w:lang w:val="pt-BR"/>
              </w:rPr>
              <w:t xml:space="preserve"> </w:t>
            </w:r>
          </w:p>
        </w:tc>
        <w:tc>
          <w:tcPr>
            <w:tcW w:w="2410" w:type="dxa"/>
            <w:vAlign w:val="center"/>
          </w:tcPr>
          <w:p w14:paraId="2AE1DB1E" w14:textId="39F5AD22" w:rsidR="00EF7E3A" w:rsidRPr="00862BB2" w:rsidRDefault="00FA0819" w:rsidP="009E30AB">
            <w:pPr>
              <w:jc w:val="center"/>
              <w:rPr>
                <w:sz w:val="16"/>
                <w:szCs w:val="16"/>
                <w:lang w:val="pt-BR"/>
              </w:rPr>
            </w:pPr>
            <w:r>
              <w:rPr>
                <w:sz w:val="16"/>
                <w:szCs w:val="16"/>
                <w:lang w:val="pt-BR"/>
              </w:rPr>
              <w:t>Dique 02</w:t>
            </w:r>
          </w:p>
        </w:tc>
        <w:tc>
          <w:tcPr>
            <w:tcW w:w="2551" w:type="dxa"/>
            <w:vAlign w:val="center"/>
          </w:tcPr>
          <w:p w14:paraId="359FE4BE" w14:textId="375EC444" w:rsidR="00EF7E3A" w:rsidRPr="00C26C48" w:rsidRDefault="00787D89" w:rsidP="009E30AB">
            <w:pPr>
              <w:jc w:val="center"/>
              <w:rPr>
                <w:sz w:val="16"/>
                <w:szCs w:val="16"/>
                <w:highlight w:val="yellow"/>
                <w:lang w:val="pt-BR"/>
              </w:rPr>
            </w:pPr>
            <w:r w:rsidRPr="002B4B44">
              <w:rPr>
                <w:sz w:val="16"/>
                <w:szCs w:val="16"/>
                <w:lang w:val="pt-BR"/>
              </w:rPr>
              <w:t xml:space="preserve">Previsão: </w:t>
            </w:r>
            <w:r w:rsidR="002B4B44" w:rsidRPr="002B4B44">
              <w:rPr>
                <w:sz w:val="16"/>
                <w:szCs w:val="16"/>
                <w:lang w:val="pt-BR"/>
              </w:rPr>
              <w:t>Sem data informada</w:t>
            </w:r>
          </w:p>
        </w:tc>
      </w:tr>
      <w:tr w:rsidR="00511D0D" w:rsidRPr="00862BB2" w14:paraId="1AAD3387" w14:textId="77777777" w:rsidTr="003F7A6D">
        <w:trPr>
          <w:trHeight w:val="62"/>
        </w:trPr>
        <w:tc>
          <w:tcPr>
            <w:tcW w:w="1555" w:type="dxa"/>
            <w:vMerge/>
            <w:shd w:val="clear" w:color="auto" w:fill="DAE9F7" w:themeFill="text2" w:themeFillTint="1A"/>
            <w:vAlign w:val="center"/>
          </w:tcPr>
          <w:p w14:paraId="5A7A7DA4" w14:textId="77777777" w:rsidR="00511D0D" w:rsidRPr="00862BB2" w:rsidRDefault="00511D0D" w:rsidP="009E30AB">
            <w:pPr>
              <w:jc w:val="center"/>
              <w:rPr>
                <w:b/>
                <w:bCs/>
                <w:sz w:val="16"/>
                <w:szCs w:val="16"/>
                <w:lang w:val="pt-BR"/>
              </w:rPr>
            </w:pPr>
          </w:p>
        </w:tc>
        <w:tc>
          <w:tcPr>
            <w:tcW w:w="2126" w:type="dxa"/>
            <w:vMerge w:val="restart"/>
            <w:shd w:val="clear" w:color="auto" w:fill="FAE2D5" w:themeFill="accent2" w:themeFillTint="33"/>
            <w:vAlign w:val="center"/>
          </w:tcPr>
          <w:p w14:paraId="2832E22F" w14:textId="13E6C182" w:rsidR="00511D0D" w:rsidRPr="00511D0D" w:rsidRDefault="00511D0D" w:rsidP="009E30AB">
            <w:pPr>
              <w:jc w:val="center"/>
              <w:rPr>
                <w:b/>
                <w:bCs/>
                <w:sz w:val="16"/>
                <w:szCs w:val="16"/>
                <w:lang w:val="pt-BR"/>
              </w:rPr>
            </w:pPr>
            <w:r w:rsidRPr="00511D0D">
              <w:rPr>
                <w:b/>
                <w:bCs/>
                <w:sz w:val="16"/>
                <w:szCs w:val="16"/>
                <w:lang w:val="pt-BR"/>
              </w:rPr>
              <w:t>SAFM Mineração Ltda</w:t>
            </w:r>
          </w:p>
        </w:tc>
        <w:tc>
          <w:tcPr>
            <w:tcW w:w="2410" w:type="dxa"/>
            <w:vAlign w:val="center"/>
          </w:tcPr>
          <w:p w14:paraId="431BE43D" w14:textId="251A5D5E" w:rsidR="00511D0D" w:rsidRPr="00862BB2" w:rsidRDefault="00511D0D" w:rsidP="009E30AB">
            <w:pPr>
              <w:jc w:val="center"/>
              <w:rPr>
                <w:sz w:val="16"/>
                <w:szCs w:val="16"/>
                <w:lang w:val="pt-BR"/>
              </w:rPr>
            </w:pPr>
            <w:r>
              <w:rPr>
                <w:sz w:val="16"/>
                <w:szCs w:val="16"/>
                <w:lang w:val="pt-BR"/>
              </w:rPr>
              <w:t>Barragem Central</w:t>
            </w:r>
          </w:p>
        </w:tc>
        <w:tc>
          <w:tcPr>
            <w:tcW w:w="2551" w:type="dxa"/>
            <w:vAlign w:val="center"/>
          </w:tcPr>
          <w:p w14:paraId="200FD6B9" w14:textId="21D29972" w:rsidR="00511D0D" w:rsidRPr="00C26C48" w:rsidRDefault="00787D89" w:rsidP="009E30AB">
            <w:pPr>
              <w:jc w:val="center"/>
              <w:rPr>
                <w:sz w:val="16"/>
                <w:szCs w:val="16"/>
                <w:highlight w:val="yellow"/>
                <w:lang w:val="pt-BR"/>
              </w:rPr>
            </w:pPr>
            <w:r w:rsidRPr="00A227D8">
              <w:rPr>
                <w:sz w:val="16"/>
                <w:szCs w:val="16"/>
                <w:lang w:val="pt-BR"/>
              </w:rPr>
              <w:t xml:space="preserve">Andamento: </w:t>
            </w:r>
            <w:r w:rsidR="00A227D8" w:rsidRPr="00A227D8">
              <w:rPr>
                <w:sz w:val="16"/>
                <w:szCs w:val="16"/>
                <w:lang w:val="pt-BR"/>
              </w:rPr>
              <w:t>78</w:t>
            </w:r>
            <w:r w:rsidRPr="00A227D8">
              <w:rPr>
                <w:sz w:val="16"/>
                <w:szCs w:val="16"/>
                <w:lang w:val="pt-BR"/>
              </w:rPr>
              <w:t>% - Previsão: 202</w:t>
            </w:r>
            <w:r w:rsidR="00A227D8" w:rsidRPr="00A227D8">
              <w:rPr>
                <w:sz w:val="16"/>
                <w:szCs w:val="16"/>
                <w:lang w:val="pt-BR"/>
              </w:rPr>
              <w:t>5</w:t>
            </w:r>
          </w:p>
        </w:tc>
      </w:tr>
      <w:tr w:rsidR="00511D0D" w:rsidRPr="00862BB2" w14:paraId="0DD1A031" w14:textId="77777777" w:rsidTr="003F7A6D">
        <w:trPr>
          <w:trHeight w:val="62"/>
        </w:trPr>
        <w:tc>
          <w:tcPr>
            <w:tcW w:w="1555" w:type="dxa"/>
            <w:vMerge/>
            <w:shd w:val="clear" w:color="auto" w:fill="DAE9F7" w:themeFill="text2" w:themeFillTint="1A"/>
            <w:vAlign w:val="center"/>
          </w:tcPr>
          <w:p w14:paraId="019E7DFD" w14:textId="77777777" w:rsidR="00511D0D" w:rsidRPr="00862BB2" w:rsidRDefault="00511D0D" w:rsidP="009E30AB">
            <w:pPr>
              <w:jc w:val="center"/>
              <w:rPr>
                <w:b/>
                <w:bCs/>
                <w:sz w:val="16"/>
                <w:szCs w:val="16"/>
                <w:lang w:val="pt-BR"/>
              </w:rPr>
            </w:pPr>
          </w:p>
        </w:tc>
        <w:tc>
          <w:tcPr>
            <w:tcW w:w="2126" w:type="dxa"/>
            <w:vMerge/>
            <w:shd w:val="clear" w:color="auto" w:fill="FAE2D5" w:themeFill="accent2" w:themeFillTint="33"/>
            <w:vAlign w:val="center"/>
          </w:tcPr>
          <w:p w14:paraId="38541260" w14:textId="77777777" w:rsidR="00511D0D" w:rsidRPr="00862BB2" w:rsidRDefault="00511D0D" w:rsidP="009E30AB">
            <w:pPr>
              <w:jc w:val="center"/>
              <w:rPr>
                <w:sz w:val="16"/>
                <w:szCs w:val="16"/>
                <w:lang w:val="pt-BR"/>
              </w:rPr>
            </w:pPr>
          </w:p>
        </w:tc>
        <w:tc>
          <w:tcPr>
            <w:tcW w:w="2410" w:type="dxa"/>
            <w:vAlign w:val="center"/>
          </w:tcPr>
          <w:p w14:paraId="0C51C0F3" w14:textId="06330890" w:rsidR="00511D0D" w:rsidRPr="00862BB2" w:rsidRDefault="00511D0D" w:rsidP="009E30AB">
            <w:pPr>
              <w:jc w:val="center"/>
              <w:rPr>
                <w:sz w:val="16"/>
                <w:szCs w:val="16"/>
                <w:lang w:val="pt-BR"/>
              </w:rPr>
            </w:pPr>
            <w:r>
              <w:rPr>
                <w:sz w:val="16"/>
                <w:szCs w:val="16"/>
                <w:lang w:val="pt-BR"/>
              </w:rPr>
              <w:t xml:space="preserve">Barragem de </w:t>
            </w:r>
            <w:proofErr w:type="spellStart"/>
            <w:r>
              <w:rPr>
                <w:sz w:val="16"/>
                <w:szCs w:val="16"/>
                <w:lang w:val="pt-BR"/>
              </w:rPr>
              <w:t>Ar</w:t>
            </w:r>
            <w:r w:rsidR="00F506C2">
              <w:rPr>
                <w:sz w:val="16"/>
                <w:szCs w:val="16"/>
                <w:lang w:val="pt-BR"/>
              </w:rPr>
              <w:t>ê</w:t>
            </w:r>
            <w:r>
              <w:rPr>
                <w:sz w:val="16"/>
                <w:szCs w:val="16"/>
                <w:lang w:val="pt-BR"/>
              </w:rPr>
              <w:t>des</w:t>
            </w:r>
            <w:proofErr w:type="spellEnd"/>
          </w:p>
        </w:tc>
        <w:tc>
          <w:tcPr>
            <w:tcW w:w="2551" w:type="dxa"/>
            <w:vAlign w:val="center"/>
          </w:tcPr>
          <w:p w14:paraId="3763E193" w14:textId="6B8C1097" w:rsidR="00511D0D" w:rsidRPr="00C26C48" w:rsidRDefault="00787D89" w:rsidP="009E30AB">
            <w:pPr>
              <w:jc w:val="center"/>
              <w:rPr>
                <w:sz w:val="16"/>
                <w:szCs w:val="16"/>
                <w:highlight w:val="yellow"/>
                <w:lang w:val="pt-BR"/>
              </w:rPr>
            </w:pPr>
            <w:r w:rsidRPr="00F506C2">
              <w:rPr>
                <w:sz w:val="16"/>
                <w:szCs w:val="16"/>
                <w:lang w:val="pt-BR"/>
              </w:rPr>
              <w:t xml:space="preserve">Andamento: </w:t>
            </w:r>
            <w:r w:rsidR="00F506C2" w:rsidRPr="00F506C2">
              <w:rPr>
                <w:sz w:val="16"/>
                <w:szCs w:val="16"/>
                <w:lang w:val="pt-BR"/>
              </w:rPr>
              <w:t>78</w:t>
            </w:r>
            <w:r w:rsidRPr="00F506C2">
              <w:rPr>
                <w:sz w:val="16"/>
                <w:szCs w:val="16"/>
                <w:lang w:val="pt-BR"/>
              </w:rPr>
              <w:t>% - Previsão: 202</w:t>
            </w:r>
            <w:r w:rsidR="00F506C2" w:rsidRPr="00F506C2">
              <w:rPr>
                <w:sz w:val="16"/>
                <w:szCs w:val="16"/>
                <w:lang w:val="pt-BR"/>
              </w:rPr>
              <w:t>5</w:t>
            </w:r>
          </w:p>
        </w:tc>
      </w:tr>
      <w:tr w:rsidR="001C0CC5" w:rsidRPr="00862BB2" w14:paraId="56CF8A40" w14:textId="77777777" w:rsidTr="00954BD2">
        <w:tc>
          <w:tcPr>
            <w:tcW w:w="1555" w:type="dxa"/>
            <w:shd w:val="clear" w:color="auto" w:fill="DAE9F7" w:themeFill="text2" w:themeFillTint="1A"/>
            <w:vAlign w:val="center"/>
          </w:tcPr>
          <w:p w14:paraId="101C6173" w14:textId="77777777" w:rsidR="001C0CC5" w:rsidRPr="00862BB2" w:rsidRDefault="001C0CC5" w:rsidP="009E30AB">
            <w:pPr>
              <w:jc w:val="center"/>
              <w:rPr>
                <w:b/>
                <w:bCs/>
                <w:sz w:val="16"/>
                <w:szCs w:val="16"/>
                <w:lang w:val="pt-BR"/>
              </w:rPr>
            </w:pPr>
            <w:r w:rsidRPr="00862BB2">
              <w:rPr>
                <w:b/>
                <w:bCs/>
                <w:sz w:val="16"/>
                <w:szCs w:val="16"/>
                <w:lang w:val="pt-BR"/>
              </w:rPr>
              <w:t>Itapecerica</w:t>
            </w:r>
          </w:p>
        </w:tc>
        <w:tc>
          <w:tcPr>
            <w:tcW w:w="2126" w:type="dxa"/>
            <w:shd w:val="clear" w:color="auto" w:fill="FAE2D5" w:themeFill="accent2" w:themeFillTint="33"/>
            <w:vAlign w:val="center"/>
          </w:tcPr>
          <w:p w14:paraId="2BD34176" w14:textId="6A744989" w:rsidR="001C0CC5" w:rsidRPr="000252BD" w:rsidRDefault="00511D0D" w:rsidP="000252BD">
            <w:pPr>
              <w:jc w:val="center"/>
              <w:rPr>
                <w:b/>
                <w:bCs/>
                <w:sz w:val="16"/>
                <w:szCs w:val="16"/>
                <w:lang w:val="pt-BR"/>
              </w:rPr>
            </w:pPr>
            <w:r w:rsidRPr="000252BD">
              <w:rPr>
                <w:b/>
                <w:bCs/>
                <w:sz w:val="16"/>
                <w:szCs w:val="16"/>
                <w:lang w:val="pt-BR"/>
              </w:rPr>
              <w:t>Nacional de Grafite</w:t>
            </w:r>
          </w:p>
        </w:tc>
        <w:tc>
          <w:tcPr>
            <w:tcW w:w="2410" w:type="dxa"/>
            <w:vAlign w:val="center"/>
          </w:tcPr>
          <w:p w14:paraId="628306AF" w14:textId="2477E6F8" w:rsidR="001C0CC5" w:rsidRPr="00862BB2" w:rsidRDefault="00511D0D" w:rsidP="009E30AB">
            <w:pPr>
              <w:jc w:val="center"/>
              <w:rPr>
                <w:sz w:val="16"/>
                <w:szCs w:val="16"/>
                <w:lang w:val="pt-BR"/>
              </w:rPr>
            </w:pPr>
            <w:r>
              <w:rPr>
                <w:sz w:val="16"/>
                <w:szCs w:val="16"/>
                <w:lang w:val="pt-BR"/>
              </w:rPr>
              <w:t>Barragem B4</w:t>
            </w:r>
          </w:p>
        </w:tc>
        <w:tc>
          <w:tcPr>
            <w:tcW w:w="2551" w:type="dxa"/>
            <w:shd w:val="clear" w:color="auto" w:fill="F3E9BF"/>
            <w:vAlign w:val="center"/>
          </w:tcPr>
          <w:p w14:paraId="57A457F7" w14:textId="2483612F" w:rsidR="001C0CC5" w:rsidRPr="00C26C48" w:rsidRDefault="006F4DF0" w:rsidP="006F4DF0">
            <w:pPr>
              <w:rPr>
                <w:sz w:val="16"/>
                <w:szCs w:val="16"/>
                <w:highlight w:val="yellow"/>
                <w:lang w:val="pt-BR"/>
              </w:rPr>
            </w:pPr>
            <w:r w:rsidRPr="00954BD2">
              <w:rPr>
                <w:sz w:val="16"/>
                <w:szCs w:val="16"/>
                <w:shd w:val="clear" w:color="auto" w:fill="F3E9BF"/>
                <w:lang w:val="pt-BR"/>
              </w:rPr>
              <w:t>Andamento: 100% - Previsão: 2024</w:t>
            </w:r>
            <w:r>
              <w:rPr>
                <w:sz w:val="16"/>
                <w:szCs w:val="16"/>
                <w:lang w:val="pt-BR"/>
              </w:rPr>
              <w:t>*</w:t>
            </w:r>
          </w:p>
        </w:tc>
      </w:tr>
      <w:tr w:rsidR="000252BD" w:rsidRPr="00862BB2" w14:paraId="49C1E3FB" w14:textId="77777777" w:rsidTr="003F7A6D">
        <w:trPr>
          <w:trHeight w:val="126"/>
        </w:trPr>
        <w:tc>
          <w:tcPr>
            <w:tcW w:w="1555" w:type="dxa"/>
            <w:vMerge w:val="restart"/>
            <w:shd w:val="clear" w:color="auto" w:fill="DAE9F7" w:themeFill="text2" w:themeFillTint="1A"/>
            <w:vAlign w:val="center"/>
          </w:tcPr>
          <w:p w14:paraId="72F7AC30" w14:textId="77777777" w:rsidR="000252BD" w:rsidRPr="00862BB2" w:rsidRDefault="000252BD" w:rsidP="009E30AB">
            <w:pPr>
              <w:jc w:val="center"/>
              <w:rPr>
                <w:b/>
                <w:bCs/>
                <w:sz w:val="16"/>
                <w:szCs w:val="16"/>
                <w:lang w:val="pt-BR"/>
              </w:rPr>
            </w:pPr>
            <w:r w:rsidRPr="00862BB2">
              <w:rPr>
                <w:b/>
                <w:bCs/>
                <w:sz w:val="16"/>
                <w:szCs w:val="16"/>
                <w:lang w:val="pt-BR"/>
              </w:rPr>
              <w:t>Itatiaiuçu</w:t>
            </w:r>
          </w:p>
        </w:tc>
        <w:tc>
          <w:tcPr>
            <w:tcW w:w="2126" w:type="dxa"/>
            <w:shd w:val="clear" w:color="auto" w:fill="FAE2D5" w:themeFill="accent2" w:themeFillTint="33"/>
            <w:vAlign w:val="center"/>
          </w:tcPr>
          <w:p w14:paraId="22959FB5" w14:textId="705DFC13" w:rsidR="000252BD" w:rsidRPr="000252BD" w:rsidRDefault="000252BD" w:rsidP="000252BD">
            <w:pPr>
              <w:jc w:val="center"/>
              <w:rPr>
                <w:b/>
                <w:bCs/>
                <w:sz w:val="16"/>
                <w:szCs w:val="16"/>
                <w:lang w:val="pt-BR"/>
              </w:rPr>
            </w:pPr>
            <w:r w:rsidRPr="000252BD">
              <w:rPr>
                <w:b/>
                <w:bCs/>
                <w:sz w:val="16"/>
                <w:szCs w:val="16"/>
                <w:lang w:val="pt-BR"/>
              </w:rPr>
              <w:t>ArcelorMittal Brasil S.A.</w:t>
            </w:r>
          </w:p>
        </w:tc>
        <w:tc>
          <w:tcPr>
            <w:tcW w:w="2410" w:type="dxa"/>
            <w:vAlign w:val="center"/>
          </w:tcPr>
          <w:p w14:paraId="611C9661" w14:textId="7B6A453A" w:rsidR="000252BD" w:rsidRPr="00862BB2" w:rsidRDefault="001056D8" w:rsidP="009E30AB">
            <w:pPr>
              <w:jc w:val="center"/>
              <w:rPr>
                <w:sz w:val="16"/>
                <w:szCs w:val="16"/>
                <w:lang w:val="pt-BR"/>
              </w:rPr>
            </w:pPr>
            <w:r>
              <w:rPr>
                <w:sz w:val="16"/>
                <w:szCs w:val="16"/>
                <w:lang w:val="pt-BR"/>
              </w:rPr>
              <w:t>Barragem Serra Azul</w:t>
            </w:r>
          </w:p>
        </w:tc>
        <w:tc>
          <w:tcPr>
            <w:tcW w:w="2551" w:type="dxa"/>
            <w:vAlign w:val="center"/>
          </w:tcPr>
          <w:p w14:paraId="20C1E6D9" w14:textId="4AB0712D" w:rsidR="000252BD" w:rsidRPr="00C26C48" w:rsidRDefault="00787D89" w:rsidP="009E30AB">
            <w:pPr>
              <w:jc w:val="center"/>
              <w:rPr>
                <w:sz w:val="16"/>
                <w:szCs w:val="16"/>
                <w:highlight w:val="yellow"/>
                <w:lang w:val="pt-BR"/>
              </w:rPr>
            </w:pPr>
            <w:r w:rsidRPr="009870F9">
              <w:rPr>
                <w:sz w:val="16"/>
                <w:szCs w:val="16"/>
                <w:lang w:val="pt-BR"/>
              </w:rPr>
              <w:t xml:space="preserve">Andamento: </w:t>
            </w:r>
            <w:r w:rsidR="009870F9" w:rsidRPr="009870F9">
              <w:rPr>
                <w:sz w:val="16"/>
                <w:szCs w:val="16"/>
                <w:lang w:val="pt-BR"/>
              </w:rPr>
              <w:t>28</w:t>
            </w:r>
            <w:r w:rsidRPr="009870F9">
              <w:rPr>
                <w:sz w:val="16"/>
                <w:szCs w:val="16"/>
                <w:lang w:val="pt-BR"/>
              </w:rPr>
              <w:t>% - Previsão: 20</w:t>
            </w:r>
            <w:r w:rsidR="009870F9" w:rsidRPr="009870F9">
              <w:rPr>
                <w:sz w:val="16"/>
                <w:szCs w:val="16"/>
                <w:lang w:val="pt-BR"/>
              </w:rPr>
              <w:t>32</w:t>
            </w:r>
          </w:p>
        </w:tc>
      </w:tr>
      <w:tr w:rsidR="000252BD" w:rsidRPr="00862BB2" w14:paraId="0188E890" w14:textId="77777777" w:rsidTr="003B57DF">
        <w:trPr>
          <w:trHeight w:val="125"/>
        </w:trPr>
        <w:tc>
          <w:tcPr>
            <w:tcW w:w="1555" w:type="dxa"/>
            <w:vMerge/>
            <w:shd w:val="clear" w:color="auto" w:fill="DAE9F7" w:themeFill="text2" w:themeFillTint="1A"/>
            <w:vAlign w:val="center"/>
          </w:tcPr>
          <w:p w14:paraId="44DBA7FD" w14:textId="77777777" w:rsidR="000252BD" w:rsidRPr="00862BB2" w:rsidRDefault="000252BD" w:rsidP="009E30AB">
            <w:pPr>
              <w:jc w:val="center"/>
              <w:rPr>
                <w:b/>
                <w:bCs/>
                <w:sz w:val="16"/>
                <w:szCs w:val="16"/>
                <w:lang w:val="pt-BR"/>
              </w:rPr>
            </w:pPr>
          </w:p>
        </w:tc>
        <w:tc>
          <w:tcPr>
            <w:tcW w:w="2126" w:type="dxa"/>
            <w:shd w:val="clear" w:color="auto" w:fill="FAE2D5" w:themeFill="accent2" w:themeFillTint="33"/>
            <w:vAlign w:val="center"/>
          </w:tcPr>
          <w:p w14:paraId="39C8641C" w14:textId="30793304" w:rsidR="000252BD" w:rsidRPr="000252BD" w:rsidRDefault="000252BD" w:rsidP="000252BD">
            <w:pPr>
              <w:jc w:val="center"/>
              <w:rPr>
                <w:b/>
                <w:bCs/>
                <w:sz w:val="16"/>
                <w:szCs w:val="16"/>
                <w:lang w:val="pt-BR"/>
              </w:rPr>
            </w:pPr>
            <w:r w:rsidRPr="000252BD">
              <w:rPr>
                <w:b/>
                <w:bCs/>
                <w:sz w:val="16"/>
                <w:szCs w:val="16"/>
                <w:lang w:val="pt-BR"/>
              </w:rPr>
              <w:t xml:space="preserve">Usiminas S.A. </w:t>
            </w:r>
          </w:p>
        </w:tc>
        <w:tc>
          <w:tcPr>
            <w:tcW w:w="2410" w:type="dxa"/>
            <w:vAlign w:val="center"/>
          </w:tcPr>
          <w:p w14:paraId="57B55FC9" w14:textId="1DB4960E" w:rsidR="000252BD" w:rsidRPr="00862BB2" w:rsidRDefault="00D53A5D" w:rsidP="009E30AB">
            <w:pPr>
              <w:jc w:val="center"/>
              <w:rPr>
                <w:sz w:val="16"/>
                <w:szCs w:val="16"/>
                <w:lang w:val="pt-BR"/>
              </w:rPr>
            </w:pPr>
            <w:r>
              <w:rPr>
                <w:sz w:val="16"/>
                <w:szCs w:val="16"/>
                <w:lang w:val="pt-BR"/>
              </w:rPr>
              <w:t>Barragem Central</w:t>
            </w:r>
          </w:p>
        </w:tc>
        <w:tc>
          <w:tcPr>
            <w:tcW w:w="2551" w:type="dxa"/>
            <w:shd w:val="clear" w:color="auto" w:fill="C1F0C7" w:themeFill="accent3" w:themeFillTint="33"/>
            <w:vAlign w:val="center"/>
          </w:tcPr>
          <w:p w14:paraId="64288526" w14:textId="499C43D9" w:rsidR="000252BD" w:rsidRPr="00C26C48" w:rsidRDefault="003B57DF" w:rsidP="009E30AB">
            <w:pPr>
              <w:jc w:val="center"/>
              <w:rPr>
                <w:sz w:val="16"/>
                <w:szCs w:val="16"/>
                <w:highlight w:val="yellow"/>
                <w:lang w:val="pt-BR"/>
              </w:rPr>
            </w:pPr>
            <w:r w:rsidRPr="003B57DF">
              <w:rPr>
                <w:sz w:val="16"/>
                <w:szCs w:val="16"/>
                <w:lang w:val="pt-BR"/>
              </w:rPr>
              <w:t>Descaracterizada</w:t>
            </w:r>
          </w:p>
        </w:tc>
      </w:tr>
      <w:tr w:rsidR="000252BD" w:rsidRPr="00862BB2" w14:paraId="2DEBE8D5" w14:textId="77777777" w:rsidTr="003F7A6D">
        <w:trPr>
          <w:trHeight w:val="125"/>
        </w:trPr>
        <w:tc>
          <w:tcPr>
            <w:tcW w:w="1555" w:type="dxa"/>
            <w:vMerge/>
            <w:shd w:val="clear" w:color="auto" w:fill="DAE9F7" w:themeFill="text2" w:themeFillTint="1A"/>
            <w:vAlign w:val="center"/>
          </w:tcPr>
          <w:p w14:paraId="4D9C3CC2" w14:textId="77777777" w:rsidR="000252BD" w:rsidRPr="00862BB2" w:rsidRDefault="000252BD" w:rsidP="009E30AB">
            <w:pPr>
              <w:jc w:val="center"/>
              <w:rPr>
                <w:b/>
                <w:bCs/>
                <w:sz w:val="16"/>
                <w:szCs w:val="16"/>
                <w:lang w:val="pt-BR"/>
              </w:rPr>
            </w:pPr>
          </w:p>
        </w:tc>
        <w:tc>
          <w:tcPr>
            <w:tcW w:w="2126" w:type="dxa"/>
            <w:shd w:val="clear" w:color="auto" w:fill="FAE2D5" w:themeFill="accent2" w:themeFillTint="33"/>
            <w:vAlign w:val="center"/>
          </w:tcPr>
          <w:p w14:paraId="7DD3C294" w14:textId="2944DA94" w:rsidR="000252BD" w:rsidRPr="00D53A5D" w:rsidRDefault="001056D8" w:rsidP="000252BD">
            <w:pPr>
              <w:jc w:val="center"/>
              <w:rPr>
                <w:b/>
                <w:bCs/>
                <w:sz w:val="16"/>
                <w:szCs w:val="16"/>
                <w:lang w:val="pt-BR"/>
              </w:rPr>
            </w:pPr>
            <w:proofErr w:type="spellStart"/>
            <w:r w:rsidRPr="00D53A5D">
              <w:rPr>
                <w:b/>
                <w:bCs/>
                <w:sz w:val="16"/>
                <w:szCs w:val="16"/>
                <w:lang w:val="pt-BR"/>
              </w:rPr>
              <w:t>Minerita</w:t>
            </w:r>
            <w:proofErr w:type="spellEnd"/>
            <w:r w:rsidRPr="00D53A5D">
              <w:rPr>
                <w:b/>
                <w:bCs/>
                <w:sz w:val="16"/>
                <w:szCs w:val="16"/>
                <w:lang w:val="pt-BR"/>
              </w:rPr>
              <w:t xml:space="preserve"> Minérios Itaúna </w:t>
            </w:r>
          </w:p>
        </w:tc>
        <w:tc>
          <w:tcPr>
            <w:tcW w:w="2410" w:type="dxa"/>
            <w:vAlign w:val="center"/>
          </w:tcPr>
          <w:p w14:paraId="3FDC9B61" w14:textId="06A756F8" w:rsidR="000252BD" w:rsidRPr="00862BB2" w:rsidRDefault="00D53A5D" w:rsidP="009E30AB">
            <w:pPr>
              <w:jc w:val="center"/>
              <w:rPr>
                <w:sz w:val="16"/>
                <w:szCs w:val="16"/>
                <w:lang w:val="pt-BR"/>
              </w:rPr>
            </w:pPr>
            <w:r>
              <w:rPr>
                <w:sz w:val="16"/>
                <w:szCs w:val="16"/>
                <w:lang w:val="pt-BR"/>
              </w:rPr>
              <w:t>Barragem B1/B3</w:t>
            </w:r>
          </w:p>
        </w:tc>
        <w:tc>
          <w:tcPr>
            <w:tcW w:w="2551" w:type="dxa"/>
            <w:vAlign w:val="center"/>
          </w:tcPr>
          <w:p w14:paraId="0D41BC92" w14:textId="30E15093" w:rsidR="000252BD" w:rsidRPr="00C26C48" w:rsidRDefault="00787D89" w:rsidP="009E30AB">
            <w:pPr>
              <w:jc w:val="center"/>
              <w:rPr>
                <w:sz w:val="16"/>
                <w:szCs w:val="16"/>
                <w:highlight w:val="yellow"/>
                <w:lang w:val="pt-BR"/>
              </w:rPr>
            </w:pPr>
            <w:r w:rsidRPr="009870F9">
              <w:rPr>
                <w:sz w:val="16"/>
                <w:szCs w:val="16"/>
                <w:lang w:val="pt-BR"/>
              </w:rPr>
              <w:t xml:space="preserve">Andamento: </w:t>
            </w:r>
            <w:r w:rsidR="009870F9" w:rsidRPr="009870F9">
              <w:rPr>
                <w:sz w:val="16"/>
                <w:szCs w:val="16"/>
                <w:lang w:val="pt-BR"/>
              </w:rPr>
              <w:t>51</w:t>
            </w:r>
            <w:r w:rsidRPr="009870F9">
              <w:rPr>
                <w:sz w:val="16"/>
                <w:szCs w:val="16"/>
                <w:lang w:val="pt-BR"/>
              </w:rPr>
              <w:t>% - Previsão: 202</w:t>
            </w:r>
            <w:r w:rsidR="009870F9" w:rsidRPr="009870F9">
              <w:rPr>
                <w:sz w:val="16"/>
                <w:szCs w:val="16"/>
                <w:lang w:val="pt-BR"/>
              </w:rPr>
              <w:t>7</w:t>
            </w:r>
          </w:p>
        </w:tc>
      </w:tr>
      <w:tr w:rsidR="00272C90" w:rsidRPr="00272C90" w14:paraId="4A440F2B" w14:textId="77777777" w:rsidTr="003F7A6D">
        <w:tc>
          <w:tcPr>
            <w:tcW w:w="1555" w:type="dxa"/>
            <w:vMerge w:val="restart"/>
            <w:shd w:val="clear" w:color="auto" w:fill="DAE9F7" w:themeFill="text2" w:themeFillTint="1A"/>
            <w:vAlign w:val="center"/>
          </w:tcPr>
          <w:p w14:paraId="2E53E329" w14:textId="77777777" w:rsidR="00272C90" w:rsidRPr="00862BB2" w:rsidRDefault="00272C90" w:rsidP="009E30AB">
            <w:pPr>
              <w:jc w:val="center"/>
              <w:rPr>
                <w:b/>
                <w:bCs/>
                <w:sz w:val="16"/>
                <w:szCs w:val="16"/>
                <w:lang w:val="pt-BR"/>
              </w:rPr>
            </w:pPr>
            <w:r w:rsidRPr="00862BB2">
              <w:rPr>
                <w:b/>
                <w:bCs/>
                <w:sz w:val="16"/>
                <w:szCs w:val="16"/>
                <w:lang w:val="pt-BR"/>
              </w:rPr>
              <w:t>Mariana</w:t>
            </w:r>
          </w:p>
        </w:tc>
        <w:tc>
          <w:tcPr>
            <w:tcW w:w="2126" w:type="dxa"/>
            <w:shd w:val="clear" w:color="auto" w:fill="FAE2D5" w:themeFill="accent2" w:themeFillTint="33"/>
            <w:vAlign w:val="center"/>
          </w:tcPr>
          <w:p w14:paraId="633E609A" w14:textId="77043E41" w:rsidR="00272C90" w:rsidRPr="00272C90" w:rsidRDefault="00272C90" w:rsidP="000252BD">
            <w:pPr>
              <w:jc w:val="center"/>
              <w:rPr>
                <w:b/>
                <w:bCs/>
                <w:sz w:val="16"/>
                <w:szCs w:val="16"/>
                <w:lang w:val="pt-BR"/>
              </w:rPr>
            </w:pPr>
            <w:r w:rsidRPr="00272C90">
              <w:rPr>
                <w:b/>
                <w:bCs/>
                <w:sz w:val="16"/>
                <w:szCs w:val="16"/>
                <w:lang w:val="pt-BR"/>
              </w:rPr>
              <w:t xml:space="preserve">Samarco Mineração S.A. </w:t>
            </w:r>
          </w:p>
        </w:tc>
        <w:tc>
          <w:tcPr>
            <w:tcW w:w="2410" w:type="dxa"/>
            <w:vAlign w:val="center"/>
          </w:tcPr>
          <w:p w14:paraId="6B0CE370" w14:textId="37B801D0" w:rsidR="00272C90" w:rsidRPr="00862BB2" w:rsidRDefault="00272C90" w:rsidP="009E30AB">
            <w:pPr>
              <w:jc w:val="center"/>
              <w:rPr>
                <w:sz w:val="16"/>
                <w:szCs w:val="16"/>
                <w:lang w:val="pt-BR"/>
              </w:rPr>
            </w:pPr>
            <w:r>
              <w:rPr>
                <w:sz w:val="16"/>
                <w:szCs w:val="16"/>
                <w:lang w:val="pt-BR"/>
              </w:rPr>
              <w:t>Barragem de Germano</w:t>
            </w:r>
          </w:p>
        </w:tc>
        <w:tc>
          <w:tcPr>
            <w:tcW w:w="2551" w:type="dxa"/>
            <w:vAlign w:val="center"/>
          </w:tcPr>
          <w:p w14:paraId="687E2450" w14:textId="524A4A1D" w:rsidR="00272C90" w:rsidRPr="00C26C48" w:rsidRDefault="00787D89" w:rsidP="009E30AB">
            <w:pPr>
              <w:jc w:val="center"/>
              <w:rPr>
                <w:sz w:val="16"/>
                <w:szCs w:val="16"/>
                <w:highlight w:val="yellow"/>
                <w:lang w:val="pt-BR"/>
              </w:rPr>
            </w:pPr>
            <w:r w:rsidRPr="007A1D2E">
              <w:rPr>
                <w:sz w:val="16"/>
                <w:szCs w:val="16"/>
                <w:lang w:val="pt-BR"/>
              </w:rPr>
              <w:t>Andamento: 3</w:t>
            </w:r>
            <w:r w:rsidR="007A1D2E" w:rsidRPr="007A1D2E">
              <w:rPr>
                <w:sz w:val="16"/>
                <w:szCs w:val="16"/>
                <w:lang w:val="pt-BR"/>
              </w:rPr>
              <w:t>8</w:t>
            </w:r>
            <w:r w:rsidRPr="007A1D2E">
              <w:rPr>
                <w:sz w:val="16"/>
                <w:szCs w:val="16"/>
                <w:lang w:val="pt-BR"/>
              </w:rPr>
              <w:t>% - Previsão: 2029</w:t>
            </w:r>
          </w:p>
        </w:tc>
      </w:tr>
      <w:tr w:rsidR="00272C90" w:rsidRPr="00272C90" w14:paraId="63E780FB" w14:textId="77777777" w:rsidTr="003F7A6D">
        <w:tc>
          <w:tcPr>
            <w:tcW w:w="1555" w:type="dxa"/>
            <w:vMerge/>
            <w:shd w:val="clear" w:color="auto" w:fill="DAE9F7" w:themeFill="text2" w:themeFillTint="1A"/>
            <w:vAlign w:val="center"/>
          </w:tcPr>
          <w:p w14:paraId="06D02B35" w14:textId="77777777" w:rsidR="00272C90" w:rsidRPr="00862BB2" w:rsidRDefault="00272C90" w:rsidP="009E30AB">
            <w:pPr>
              <w:jc w:val="center"/>
              <w:rPr>
                <w:b/>
                <w:bCs/>
                <w:sz w:val="16"/>
                <w:szCs w:val="16"/>
                <w:lang w:val="pt-BR"/>
              </w:rPr>
            </w:pPr>
          </w:p>
        </w:tc>
        <w:tc>
          <w:tcPr>
            <w:tcW w:w="2126" w:type="dxa"/>
            <w:vMerge w:val="restart"/>
            <w:shd w:val="clear" w:color="auto" w:fill="FAE2D5" w:themeFill="accent2" w:themeFillTint="33"/>
            <w:vAlign w:val="center"/>
          </w:tcPr>
          <w:p w14:paraId="7B1641C7" w14:textId="103CC7D7" w:rsidR="00272C90" w:rsidRPr="00272C90" w:rsidRDefault="00272C90" w:rsidP="000252BD">
            <w:pPr>
              <w:jc w:val="center"/>
              <w:rPr>
                <w:b/>
                <w:bCs/>
                <w:sz w:val="16"/>
                <w:szCs w:val="16"/>
                <w:lang w:val="pt-BR"/>
              </w:rPr>
            </w:pPr>
            <w:r>
              <w:rPr>
                <w:b/>
                <w:bCs/>
                <w:sz w:val="16"/>
                <w:szCs w:val="16"/>
                <w:lang w:val="pt-BR"/>
              </w:rPr>
              <w:t xml:space="preserve">Vale S.A. </w:t>
            </w:r>
          </w:p>
        </w:tc>
        <w:tc>
          <w:tcPr>
            <w:tcW w:w="2410" w:type="dxa"/>
            <w:vAlign w:val="center"/>
          </w:tcPr>
          <w:p w14:paraId="1FE671F8" w14:textId="337EF6C0" w:rsidR="00272C90" w:rsidRDefault="00272C90" w:rsidP="009E30AB">
            <w:pPr>
              <w:jc w:val="center"/>
              <w:rPr>
                <w:sz w:val="16"/>
                <w:szCs w:val="16"/>
                <w:lang w:val="pt-BR"/>
              </w:rPr>
            </w:pPr>
            <w:r>
              <w:rPr>
                <w:sz w:val="16"/>
                <w:szCs w:val="16"/>
                <w:lang w:val="pt-BR"/>
              </w:rPr>
              <w:t>Barragem de Xingu</w:t>
            </w:r>
          </w:p>
        </w:tc>
        <w:tc>
          <w:tcPr>
            <w:tcW w:w="2551" w:type="dxa"/>
            <w:vAlign w:val="center"/>
          </w:tcPr>
          <w:p w14:paraId="66AF088A" w14:textId="38F70703" w:rsidR="00272C90" w:rsidRPr="00C26C48" w:rsidRDefault="00787D89" w:rsidP="009E30AB">
            <w:pPr>
              <w:jc w:val="center"/>
              <w:rPr>
                <w:sz w:val="16"/>
                <w:szCs w:val="16"/>
                <w:highlight w:val="yellow"/>
                <w:lang w:val="pt-BR"/>
              </w:rPr>
            </w:pPr>
            <w:r w:rsidRPr="007A1D2E">
              <w:rPr>
                <w:sz w:val="16"/>
                <w:szCs w:val="16"/>
                <w:lang w:val="pt-BR"/>
              </w:rPr>
              <w:t>Andamento: 39% - Previsão: 2029</w:t>
            </w:r>
          </w:p>
        </w:tc>
      </w:tr>
      <w:tr w:rsidR="00272C90" w:rsidRPr="00272C90" w14:paraId="6FDF75CD" w14:textId="77777777" w:rsidTr="003F7A6D">
        <w:tc>
          <w:tcPr>
            <w:tcW w:w="1555" w:type="dxa"/>
            <w:vMerge/>
            <w:shd w:val="clear" w:color="auto" w:fill="DAE9F7" w:themeFill="text2" w:themeFillTint="1A"/>
            <w:vAlign w:val="center"/>
          </w:tcPr>
          <w:p w14:paraId="7DD4EEFE" w14:textId="77777777" w:rsidR="00272C90" w:rsidRPr="00862BB2" w:rsidRDefault="00272C90" w:rsidP="009E30AB">
            <w:pPr>
              <w:jc w:val="center"/>
              <w:rPr>
                <w:b/>
                <w:bCs/>
                <w:sz w:val="16"/>
                <w:szCs w:val="16"/>
                <w:lang w:val="pt-BR"/>
              </w:rPr>
            </w:pPr>
          </w:p>
        </w:tc>
        <w:tc>
          <w:tcPr>
            <w:tcW w:w="2126" w:type="dxa"/>
            <w:vMerge/>
            <w:shd w:val="clear" w:color="auto" w:fill="FAE2D5" w:themeFill="accent2" w:themeFillTint="33"/>
            <w:vAlign w:val="center"/>
          </w:tcPr>
          <w:p w14:paraId="6CE173A1" w14:textId="77777777" w:rsidR="00272C90" w:rsidRDefault="00272C90" w:rsidP="000252BD">
            <w:pPr>
              <w:jc w:val="center"/>
              <w:rPr>
                <w:b/>
                <w:bCs/>
                <w:sz w:val="16"/>
                <w:szCs w:val="16"/>
                <w:lang w:val="pt-BR"/>
              </w:rPr>
            </w:pPr>
          </w:p>
        </w:tc>
        <w:tc>
          <w:tcPr>
            <w:tcW w:w="2410" w:type="dxa"/>
            <w:vAlign w:val="center"/>
          </w:tcPr>
          <w:p w14:paraId="201DD88F" w14:textId="33485F86" w:rsidR="00272C90" w:rsidRDefault="0073280D" w:rsidP="009E30AB">
            <w:pPr>
              <w:jc w:val="center"/>
              <w:rPr>
                <w:sz w:val="16"/>
                <w:szCs w:val="16"/>
                <w:lang w:val="pt-BR"/>
              </w:rPr>
            </w:pPr>
            <w:r>
              <w:rPr>
                <w:sz w:val="16"/>
                <w:szCs w:val="16"/>
                <w:lang w:val="pt-BR"/>
              </w:rPr>
              <w:t xml:space="preserve">Barragem de Campo Grande </w:t>
            </w:r>
          </w:p>
        </w:tc>
        <w:tc>
          <w:tcPr>
            <w:tcW w:w="2551" w:type="dxa"/>
            <w:vAlign w:val="center"/>
          </w:tcPr>
          <w:p w14:paraId="34099D2C" w14:textId="6B5D1134" w:rsidR="00272C90" w:rsidRPr="00C26C48" w:rsidRDefault="00787D89" w:rsidP="009E30AB">
            <w:pPr>
              <w:jc w:val="center"/>
              <w:rPr>
                <w:sz w:val="16"/>
                <w:szCs w:val="16"/>
                <w:highlight w:val="yellow"/>
                <w:lang w:val="pt-BR"/>
              </w:rPr>
            </w:pPr>
            <w:r w:rsidRPr="0097094B">
              <w:rPr>
                <w:sz w:val="16"/>
                <w:szCs w:val="16"/>
                <w:lang w:val="pt-BR"/>
              </w:rPr>
              <w:t xml:space="preserve">Andamento: </w:t>
            </w:r>
            <w:r w:rsidR="0097094B" w:rsidRPr="0097094B">
              <w:rPr>
                <w:sz w:val="16"/>
                <w:szCs w:val="16"/>
                <w:lang w:val="pt-BR"/>
              </w:rPr>
              <w:t>63</w:t>
            </w:r>
            <w:r w:rsidRPr="0097094B">
              <w:rPr>
                <w:sz w:val="16"/>
                <w:szCs w:val="16"/>
                <w:lang w:val="pt-BR"/>
              </w:rPr>
              <w:t>% - Previsão: 202</w:t>
            </w:r>
            <w:r w:rsidR="0097094B" w:rsidRPr="0097094B">
              <w:rPr>
                <w:sz w:val="16"/>
                <w:szCs w:val="16"/>
                <w:lang w:val="pt-BR"/>
              </w:rPr>
              <w:t>6</w:t>
            </w:r>
          </w:p>
        </w:tc>
      </w:tr>
      <w:tr w:rsidR="0073280D" w:rsidRPr="00862BB2" w14:paraId="3C92484D" w14:textId="77777777" w:rsidTr="0097094B">
        <w:tc>
          <w:tcPr>
            <w:tcW w:w="1555" w:type="dxa"/>
            <w:shd w:val="clear" w:color="auto" w:fill="DAE9F7" w:themeFill="text2" w:themeFillTint="1A"/>
            <w:vAlign w:val="center"/>
          </w:tcPr>
          <w:p w14:paraId="01827EFE" w14:textId="7D24F245" w:rsidR="0073280D" w:rsidRPr="00862BB2" w:rsidRDefault="0073280D" w:rsidP="009E30AB">
            <w:pPr>
              <w:jc w:val="center"/>
              <w:rPr>
                <w:b/>
                <w:bCs/>
                <w:sz w:val="16"/>
                <w:szCs w:val="16"/>
                <w:lang w:val="pt-BR"/>
              </w:rPr>
            </w:pPr>
            <w:r>
              <w:rPr>
                <w:b/>
                <w:bCs/>
                <w:sz w:val="16"/>
                <w:szCs w:val="16"/>
                <w:lang w:val="pt-BR"/>
              </w:rPr>
              <w:t>Nazareno</w:t>
            </w:r>
          </w:p>
        </w:tc>
        <w:tc>
          <w:tcPr>
            <w:tcW w:w="2126" w:type="dxa"/>
            <w:shd w:val="clear" w:color="auto" w:fill="FAE2D5" w:themeFill="accent2" w:themeFillTint="33"/>
            <w:vAlign w:val="center"/>
          </w:tcPr>
          <w:p w14:paraId="064E8ED9" w14:textId="0E1F35DE" w:rsidR="0073280D" w:rsidRPr="002F0359" w:rsidRDefault="002F0359" w:rsidP="000252BD">
            <w:pPr>
              <w:jc w:val="center"/>
              <w:rPr>
                <w:b/>
                <w:bCs/>
                <w:sz w:val="16"/>
                <w:szCs w:val="16"/>
                <w:lang w:val="pt-BR"/>
              </w:rPr>
            </w:pPr>
            <w:r w:rsidRPr="002F0359">
              <w:rPr>
                <w:b/>
                <w:bCs/>
                <w:sz w:val="16"/>
                <w:szCs w:val="16"/>
                <w:lang w:val="pt-BR"/>
              </w:rPr>
              <w:t>AMG Brasil S.A.</w:t>
            </w:r>
          </w:p>
        </w:tc>
        <w:tc>
          <w:tcPr>
            <w:tcW w:w="2410" w:type="dxa"/>
            <w:vAlign w:val="center"/>
          </w:tcPr>
          <w:p w14:paraId="0ECAD3A2" w14:textId="57CA9D56" w:rsidR="0073280D" w:rsidRPr="00862BB2" w:rsidRDefault="002F0359" w:rsidP="009E30AB">
            <w:pPr>
              <w:jc w:val="center"/>
              <w:rPr>
                <w:sz w:val="16"/>
                <w:szCs w:val="16"/>
                <w:lang w:val="pt-BR"/>
              </w:rPr>
            </w:pPr>
            <w:r>
              <w:rPr>
                <w:sz w:val="16"/>
                <w:szCs w:val="16"/>
                <w:lang w:val="pt-BR"/>
              </w:rPr>
              <w:t>Barragem Volta Grande 2</w:t>
            </w:r>
          </w:p>
        </w:tc>
        <w:tc>
          <w:tcPr>
            <w:tcW w:w="2551" w:type="dxa"/>
            <w:shd w:val="clear" w:color="auto" w:fill="C1F0C7" w:themeFill="accent3" w:themeFillTint="33"/>
            <w:vAlign w:val="center"/>
          </w:tcPr>
          <w:p w14:paraId="1625A0B0" w14:textId="58B85AC8" w:rsidR="0073280D" w:rsidRPr="00C26C48" w:rsidRDefault="0097094B" w:rsidP="009E30AB">
            <w:pPr>
              <w:jc w:val="center"/>
              <w:rPr>
                <w:sz w:val="16"/>
                <w:szCs w:val="16"/>
                <w:highlight w:val="yellow"/>
                <w:lang w:val="pt-BR"/>
              </w:rPr>
            </w:pPr>
            <w:r w:rsidRPr="0097094B">
              <w:rPr>
                <w:sz w:val="16"/>
                <w:szCs w:val="16"/>
                <w:lang w:val="pt-BR"/>
              </w:rPr>
              <w:t>Descaracterizada</w:t>
            </w:r>
          </w:p>
        </w:tc>
      </w:tr>
      <w:tr w:rsidR="0073280D" w:rsidRPr="00862BB2" w14:paraId="30168F94" w14:textId="77777777" w:rsidTr="00954BD2">
        <w:tc>
          <w:tcPr>
            <w:tcW w:w="1555" w:type="dxa"/>
            <w:vMerge w:val="restart"/>
            <w:shd w:val="clear" w:color="auto" w:fill="DAE9F7" w:themeFill="text2" w:themeFillTint="1A"/>
            <w:vAlign w:val="center"/>
          </w:tcPr>
          <w:p w14:paraId="3006B2FF" w14:textId="77777777" w:rsidR="0073280D" w:rsidRPr="00862BB2" w:rsidRDefault="0073280D" w:rsidP="009E30AB">
            <w:pPr>
              <w:jc w:val="center"/>
              <w:rPr>
                <w:b/>
                <w:bCs/>
                <w:sz w:val="16"/>
                <w:szCs w:val="16"/>
                <w:lang w:val="pt-BR"/>
              </w:rPr>
            </w:pPr>
            <w:r w:rsidRPr="00862BB2">
              <w:rPr>
                <w:b/>
                <w:bCs/>
                <w:sz w:val="16"/>
                <w:szCs w:val="16"/>
                <w:lang w:val="pt-BR"/>
              </w:rPr>
              <w:t>Nova Lima</w:t>
            </w:r>
          </w:p>
        </w:tc>
        <w:tc>
          <w:tcPr>
            <w:tcW w:w="2126" w:type="dxa"/>
            <w:vMerge w:val="restart"/>
            <w:shd w:val="clear" w:color="auto" w:fill="FAE2D5" w:themeFill="accent2" w:themeFillTint="33"/>
            <w:vAlign w:val="center"/>
          </w:tcPr>
          <w:p w14:paraId="0C0DBA54" w14:textId="55A8B580" w:rsidR="0073280D" w:rsidRPr="002F0359" w:rsidRDefault="0073280D" w:rsidP="000252BD">
            <w:pPr>
              <w:jc w:val="center"/>
              <w:rPr>
                <w:b/>
                <w:bCs/>
                <w:sz w:val="16"/>
                <w:szCs w:val="16"/>
                <w:lang w:val="pt-BR"/>
              </w:rPr>
            </w:pPr>
            <w:r w:rsidRPr="002F0359">
              <w:rPr>
                <w:b/>
                <w:bCs/>
                <w:sz w:val="16"/>
                <w:szCs w:val="16"/>
                <w:lang w:val="pt-BR"/>
              </w:rPr>
              <w:t xml:space="preserve">Vale S.A. </w:t>
            </w:r>
          </w:p>
        </w:tc>
        <w:tc>
          <w:tcPr>
            <w:tcW w:w="2410" w:type="dxa"/>
            <w:vAlign w:val="center"/>
          </w:tcPr>
          <w:p w14:paraId="05B1EC41" w14:textId="2F81F9C3" w:rsidR="0073280D" w:rsidRPr="00862BB2" w:rsidRDefault="002F0359" w:rsidP="009E30AB">
            <w:pPr>
              <w:jc w:val="center"/>
              <w:rPr>
                <w:sz w:val="16"/>
                <w:szCs w:val="16"/>
                <w:lang w:val="pt-BR"/>
              </w:rPr>
            </w:pPr>
            <w:r>
              <w:rPr>
                <w:sz w:val="16"/>
                <w:szCs w:val="16"/>
                <w:lang w:val="pt-BR"/>
              </w:rPr>
              <w:t>Barragem B3/B4</w:t>
            </w:r>
          </w:p>
        </w:tc>
        <w:tc>
          <w:tcPr>
            <w:tcW w:w="2551" w:type="dxa"/>
            <w:shd w:val="clear" w:color="auto" w:fill="F3E9BF"/>
            <w:vAlign w:val="center"/>
          </w:tcPr>
          <w:p w14:paraId="15C134E2" w14:textId="036D5B5A" w:rsidR="0073280D" w:rsidRPr="00C26C48" w:rsidRDefault="00787D89" w:rsidP="00E62618">
            <w:pPr>
              <w:rPr>
                <w:sz w:val="16"/>
                <w:szCs w:val="16"/>
                <w:highlight w:val="yellow"/>
                <w:lang w:val="pt-BR"/>
              </w:rPr>
            </w:pPr>
            <w:r w:rsidRPr="006F4DF0">
              <w:rPr>
                <w:sz w:val="16"/>
                <w:szCs w:val="16"/>
                <w:lang w:val="pt-BR"/>
              </w:rPr>
              <w:t xml:space="preserve">Andamento: </w:t>
            </w:r>
            <w:r w:rsidR="00E62618" w:rsidRPr="006F4DF0">
              <w:rPr>
                <w:sz w:val="16"/>
                <w:szCs w:val="16"/>
                <w:lang w:val="pt-BR"/>
              </w:rPr>
              <w:t>100</w:t>
            </w:r>
            <w:r w:rsidRPr="006F4DF0">
              <w:rPr>
                <w:sz w:val="16"/>
                <w:szCs w:val="16"/>
                <w:lang w:val="pt-BR"/>
              </w:rPr>
              <w:t>% - Previsão: 202</w:t>
            </w:r>
            <w:r w:rsidR="00E62618" w:rsidRPr="006F4DF0">
              <w:rPr>
                <w:sz w:val="16"/>
                <w:szCs w:val="16"/>
                <w:lang w:val="pt-BR"/>
              </w:rPr>
              <w:t>4*</w:t>
            </w:r>
          </w:p>
        </w:tc>
      </w:tr>
      <w:tr w:rsidR="0073280D" w:rsidRPr="00862BB2" w14:paraId="29FD8215" w14:textId="77777777" w:rsidTr="003F7A6D">
        <w:tc>
          <w:tcPr>
            <w:tcW w:w="1555" w:type="dxa"/>
            <w:vMerge/>
            <w:shd w:val="clear" w:color="auto" w:fill="DAE9F7" w:themeFill="text2" w:themeFillTint="1A"/>
            <w:vAlign w:val="center"/>
          </w:tcPr>
          <w:p w14:paraId="4B4B596A" w14:textId="77777777" w:rsidR="0073280D" w:rsidRPr="00862BB2" w:rsidRDefault="0073280D" w:rsidP="009E30AB">
            <w:pPr>
              <w:jc w:val="center"/>
              <w:rPr>
                <w:b/>
                <w:bCs/>
                <w:sz w:val="16"/>
                <w:szCs w:val="16"/>
                <w:lang w:val="pt-BR"/>
              </w:rPr>
            </w:pPr>
          </w:p>
        </w:tc>
        <w:tc>
          <w:tcPr>
            <w:tcW w:w="2126" w:type="dxa"/>
            <w:vMerge/>
            <w:shd w:val="clear" w:color="auto" w:fill="FAE2D5" w:themeFill="accent2" w:themeFillTint="33"/>
            <w:vAlign w:val="center"/>
          </w:tcPr>
          <w:p w14:paraId="24B22009" w14:textId="77777777" w:rsidR="0073280D" w:rsidRPr="00862BB2" w:rsidRDefault="0073280D" w:rsidP="000252BD">
            <w:pPr>
              <w:jc w:val="center"/>
              <w:rPr>
                <w:sz w:val="16"/>
                <w:szCs w:val="16"/>
                <w:lang w:val="pt-BR"/>
              </w:rPr>
            </w:pPr>
          </w:p>
        </w:tc>
        <w:tc>
          <w:tcPr>
            <w:tcW w:w="2410" w:type="dxa"/>
            <w:vAlign w:val="center"/>
          </w:tcPr>
          <w:p w14:paraId="6083BBA8" w14:textId="0DE3C7EC" w:rsidR="0073280D" w:rsidRPr="00862BB2" w:rsidRDefault="002F0359" w:rsidP="009E30AB">
            <w:pPr>
              <w:jc w:val="center"/>
              <w:rPr>
                <w:sz w:val="16"/>
                <w:szCs w:val="16"/>
                <w:lang w:val="pt-BR"/>
              </w:rPr>
            </w:pPr>
            <w:r>
              <w:rPr>
                <w:sz w:val="16"/>
                <w:szCs w:val="16"/>
                <w:lang w:val="pt-BR"/>
              </w:rPr>
              <w:t>Barragem Vargem Grande</w:t>
            </w:r>
          </w:p>
        </w:tc>
        <w:tc>
          <w:tcPr>
            <w:tcW w:w="2551" w:type="dxa"/>
            <w:vAlign w:val="center"/>
          </w:tcPr>
          <w:p w14:paraId="38C2F353" w14:textId="4F74E4F9" w:rsidR="0073280D" w:rsidRPr="00C26C48" w:rsidRDefault="00787D89" w:rsidP="009E30AB">
            <w:pPr>
              <w:jc w:val="center"/>
              <w:rPr>
                <w:sz w:val="16"/>
                <w:szCs w:val="16"/>
                <w:highlight w:val="yellow"/>
                <w:lang w:val="pt-BR"/>
              </w:rPr>
            </w:pPr>
            <w:r w:rsidRPr="00435D62">
              <w:rPr>
                <w:sz w:val="16"/>
                <w:szCs w:val="16"/>
                <w:lang w:val="pt-BR"/>
              </w:rPr>
              <w:t xml:space="preserve">Andamento: </w:t>
            </w:r>
            <w:r w:rsidR="00435D62" w:rsidRPr="00435D62">
              <w:rPr>
                <w:sz w:val="16"/>
                <w:szCs w:val="16"/>
                <w:lang w:val="pt-BR"/>
              </w:rPr>
              <w:t>45</w:t>
            </w:r>
            <w:r w:rsidRPr="00435D62">
              <w:rPr>
                <w:sz w:val="16"/>
                <w:szCs w:val="16"/>
                <w:lang w:val="pt-BR"/>
              </w:rPr>
              <w:t>% - Previsão: 202</w:t>
            </w:r>
            <w:r w:rsidR="00435D62" w:rsidRPr="00435D62">
              <w:rPr>
                <w:sz w:val="16"/>
                <w:szCs w:val="16"/>
                <w:lang w:val="pt-BR"/>
              </w:rPr>
              <w:t>7</w:t>
            </w:r>
          </w:p>
        </w:tc>
      </w:tr>
      <w:tr w:rsidR="0073280D" w:rsidRPr="00862BB2" w14:paraId="2322C163" w14:textId="77777777" w:rsidTr="00954BD2">
        <w:tc>
          <w:tcPr>
            <w:tcW w:w="1555" w:type="dxa"/>
            <w:vMerge/>
            <w:shd w:val="clear" w:color="auto" w:fill="DAE9F7" w:themeFill="text2" w:themeFillTint="1A"/>
            <w:vAlign w:val="center"/>
          </w:tcPr>
          <w:p w14:paraId="134B696D" w14:textId="77777777" w:rsidR="0073280D" w:rsidRPr="00862BB2" w:rsidRDefault="0073280D" w:rsidP="009E30AB">
            <w:pPr>
              <w:jc w:val="center"/>
              <w:rPr>
                <w:b/>
                <w:bCs/>
                <w:sz w:val="16"/>
                <w:szCs w:val="16"/>
                <w:lang w:val="pt-BR"/>
              </w:rPr>
            </w:pPr>
          </w:p>
        </w:tc>
        <w:tc>
          <w:tcPr>
            <w:tcW w:w="2126" w:type="dxa"/>
            <w:vMerge/>
            <w:shd w:val="clear" w:color="auto" w:fill="FAE2D5" w:themeFill="accent2" w:themeFillTint="33"/>
            <w:vAlign w:val="center"/>
          </w:tcPr>
          <w:p w14:paraId="4F183C9C" w14:textId="77777777" w:rsidR="0073280D" w:rsidRPr="00862BB2" w:rsidRDefault="0073280D" w:rsidP="000252BD">
            <w:pPr>
              <w:jc w:val="center"/>
              <w:rPr>
                <w:sz w:val="16"/>
                <w:szCs w:val="16"/>
                <w:lang w:val="pt-BR"/>
              </w:rPr>
            </w:pPr>
          </w:p>
        </w:tc>
        <w:tc>
          <w:tcPr>
            <w:tcW w:w="2410" w:type="dxa"/>
            <w:vAlign w:val="center"/>
          </w:tcPr>
          <w:p w14:paraId="6FDA077B" w14:textId="2C8082FA" w:rsidR="0073280D" w:rsidRPr="00862BB2" w:rsidRDefault="002F0359" w:rsidP="009E30AB">
            <w:pPr>
              <w:jc w:val="center"/>
              <w:rPr>
                <w:sz w:val="16"/>
                <w:szCs w:val="16"/>
                <w:lang w:val="pt-BR"/>
              </w:rPr>
            </w:pPr>
            <w:r>
              <w:rPr>
                <w:sz w:val="16"/>
                <w:szCs w:val="16"/>
                <w:lang w:val="pt-BR"/>
              </w:rPr>
              <w:t>Dique Auxiliar – Barragem 5MAC</w:t>
            </w:r>
          </w:p>
        </w:tc>
        <w:tc>
          <w:tcPr>
            <w:tcW w:w="2551" w:type="dxa"/>
            <w:shd w:val="clear" w:color="auto" w:fill="F3E9BF"/>
            <w:vAlign w:val="center"/>
          </w:tcPr>
          <w:p w14:paraId="1A5DFF95" w14:textId="10CAA5D1" w:rsidR="0073280D" w:rsidRPr="00C26C48" w:rsidRDefault="00787D89" w:rsidP="009E30AB">
            <w:pPr>
              <w:jc w:val="center"/>
              <w:rPr>
                <w:sz w:val="16"/>
                <w:szCs w:val="16"/>
                <w:highlight w:val="yellow"/>
                <w:lang w:val="pt-BR"/>
              </w:rPr>
            </w:pPr>
            <w:r w:rsidRPr="00435D62">
              <w:rPr>
                <w:sz w:val="16"/>
                <w:szCs w:val="16"/>
                <w:lang w:val="pt-BR"/>
              </w:rPr>
              <w:t xml:space="preserve">Andamento: </w:t>
            </w:r>
            <w:r w:rsidR="00435D62" w:rsidRPr="00435D62">
              <w:rPr>
                <w:sz w:val="16"/>
                <w:szCs w:val="16"/>
                <w:lang w:val="pt-BR"/>
              </w:rPr>
              <w:t>100</w:t>
            </w:r>
            <w:r w:rsidRPr="00435D62">
              <w:rPr>
                <w:sz w:val="16"/>
                <w:szCs w:val="16"/>
                <w:lang w:val="pt-BR"/>
              </w:rPr>
              <w:t>%</w:t>
            </w:r>
            <w:r w:rsidR="00435D62" w:rsidRPr="00435D62">
              <w:rPr>
                <w:sz w:val="16"/>
                <w:szCs w:val="16"/>
                <w:lang w:val="pt-BR"/>
              </w:rPr>
              <w:t>*</w:t>
            </w:r>
          </w:p>
        </w:tc>
      </w:tr>
      <w:tr w:rsidR="00E97289" w:rsidRPr="00862BB2" w14:paraId="01B42F8F" w14:textId="77777777" w:rsidTr="00EF0895">
        <w:tc>
          <w:tcPr>
            <w:tcW w:w="1555" w:type="dxa"/>
            <w:vMerge w:val="restart"/>
            <w:shd w:val="clear" w:color="auto" w:fill="DAE9F7" w:themeFill="text2" w:themeFillTint="1A"/>
            <w:vAlign w:val="center"/>
          </w:tcPr>
          <w:p w14:paraId="6C8EF38F" w14:textId="77777777" w:rsidR="00E97289" w:rsidRPr="00862BB2" w:rsidRDefault="00E97289" w:rsidP="009E30AB">
            <w:pPr>
              <w:jc w:val="center"/>
              <w:rPr>
                <w:b/>
                <w:bCs/>
                <w:sz w:val="16"/>
                <w:szCs w:val="16"/>
                <w:lang w:val="pt-BR"/>
              </w:rPr>
            </w:pPr>
            <w:r w:rsidRPr="00862BB2">
              <w:rPr>
                <w:b/>
                <w:bCs/>
                <w:sz w:val="16"/>
                <w:szCs w:val="16"/>
                <w:lang w:val="pt-BR"/>
              </w:rPr>
              <w:t>Ouro Preto</w:t>
            </w:r>
          </w:p>
        </w:tc>
        <w:tc>
          <w:tcPr>
            <w:tcW w:w="2126" w:type="dxa"/>
            <w:vMerge w:val="restart"/>
            <w:shd w:val="clear" w:color="auto" w:fill="FAE2D5" w:themeFill="accent2" w:themeFillTint="33"/>
            <w:vAlign w:val="center"/>
          </w:tcPr>
          <w:p w14:paraId="4322AA23" w14:textId="2942C96F" w:rsidR="00E97289" w:rsidRPr="00E97289" w:rsidRDefault="00E97289" w:rsidP="000252BD">
            <w:pPr>
              <w:jc w:val="center"/>
              <w:rPr>
                <w:b/>
                <w:bCs/>
                <w:sz w:val="16"/>
                <w:szCs w:val="16"/>
                <w:lang w:val="pt-BR"/>
              </w:rPr>
            </w:pPr>
            <w:r w:rsidRPr="00E97289">
              <w:rPr>
                <w:b/>
                <w:bCs/>
                <w:sz w:val="16"/>
                <w:szCs w:val="16"/>
                <w:lang w:val="pt-BR"/>
              </w:rPr>
              <w:t xml:space="preserve">CSN Mineração S.A. </w:t>
            </w:r>
          </w:p>
        </w:tc>
        <w:tc>
          <w:tcPr>
            <w:tcW w:w="2410" w:type="dxa"/>
            <w:vAlign w:val="center"/>
          </w:tcPr>
          <w:p w14:paraId="23E5DDDA" w14:textId="4382E0F4" w:rsidR="00E97289" w:rsidRPr="00862BB2" w:rsidRDefault="00E97289" w:rsidP="009E30AB">
            <w:pPr>
              <w:jc w:val="center"/>
              <w:rPr>
                <w:sz w:val="16"/>
                <w:szCs w:val="16"/>
                <w:lang w:val="pt-BR"/>
              </w:rPr>
            </w:pPr>
            <w:r>
              <w:rPr>
                <w:sz w:val="16"/>
                <w:szCs w:val="16"/>
                <w:lang w:val="pt-BR"/>
              </w:rPr>
              <w:t xml:space="preserve">Barragem do Vigia </w:t>
            </w:r>
          </w:p>
        </w:tc>
        <w:tc>
          <w:tcPr>
            <w:tcW w:w="2551" w:type="dxa"/>
            <w:shd w:val="clear" w:color="auto" w:fill="C1F0C7" w:themeFill="accent3" w:themeFillTint="33"/>
            <w:vAlign w:val="center"/>
          </w:tcPr>
          <w:p w14:paraId="447CC591" w14:textId="5A42A56F" w:rsidR="00E97289" w:rsidRPr="00C26C48" w:rsidRDefault="00EF0895" w:rsidP="009E30AB">
            <w:pPr>
              <w:jc w:val="center"/>
              <w:rPr>
                <w:sz w:val="16"/>
                <w:szCs w:val="16"/>
                <w:highlight w:val="yellow"/>
                <w:lang w:val="pt-BR"/>
              </w:rPr>
            </w:pPr>
            <w:r>
              <w:rPr>
                <w:sz w:val="16"/>
                <w:szCs w:val="16"/>
                <w:lang w:val="pt-BR"/>
              </w:rPr>
              <w:t>Descaracterizada</w:t>
            </w:r>
            <w:r w:rsidR="00787D89" w:rsidRPr="001B38C1">
              <w:rPr>
                <w:sz w:val="16"/>
                <w:szCs w:val="16"/>
                <w:lang w:val="pt-BR"/>
              </w:rPr>
              <w:t xml:space="preserve"> </w:t>
            </w:r>
          </w:p>
        </w:tc>
      </w:tr>
      <w:tr w:rsidR="00E97289" w:rsidRPr="00862BB2" w14:paraId="491FF749" w14:textId="77777777" w:rsidTr="00EF0895">
        <w:tc>
          <w:tcPr>
            <w:tcW w:w="1555" w:type="dxa"/>
            <w:vMerge/>
            <w:shd w:val="clear" w:color="auto" w:fill="DAE9F7" w:themeFill="text2" w:themeFillTint="1A"/>
            <w:vAlign w:val="center"/>
          </w:tcPr>
          <w:p w14:paraId="3A2D68AA"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7B15251C" w14:textId="77777777" w:rsidR="00E97289" w:rsidRPr="00862BB2" w:rsidRDefault="00E97289" w:rsidP="000252BD">
            <w:pPr>
              <w:jc w:val="center"/>
              <w:rPr>
                <w:sz w:val="16"/>
                <w:szCs w:val="16"/>
                <w:lang w:val="pt-BR"/>
              </w:rPr>
            </w:pPr>
          </w:p>
        </w:tc>
        <w:tc>
          <w:tcPr>
            <w:tcW w:w="2410" w:type="dxa"/>
            <w:vAlign w:val="center"/>
          </w:tcPr>
          <w:p w14:paraId="753D9DD4" w14:textId="16BFAD81" w:rsidR="00E97289" w:rsidRPr="00862BB2" w:rsidRDefault="00E97289" w:rsidP="009E30AB">
            <w:pPr>
              <w:jc w:val="center"/>
              <w:rPr>
                <w:sz w:val="16"/>
                <w:szCs w:val="16"/>
                <w:lang w:val="pt-BR"/>
              </w:rPr>
            </w:pPr>
            <w:r>
              <w:rPr>
                <w:sz w:val="16"/>
                <w:szCs w:val="16"/>
                <w:lang w:val="pt-BR"/>
              </w:rPr>
              <w:t xml:space="preserve">Barragem Auxiliar do Vigia </w:t>
            </w:r>
          </w:p>
        </w:tc>
        <w:tc>
          <w:tcPr>
            <w:tcW w:w="2551" w:type="dxa"/>
            <w:shd w:val="clear" w:color="auto" w:fill="C1F0C7" w:themeFill="accent3" w:themeFillTint="33"/>
            <w:vAlign w:val="center"/>
          </w:tcPr>
          <w:p w14:paraId="57DCB531" w14:textId="5957E771" w:rsidR="00E97289" w:rsidRPr="00EF0895" w:rsidRDefault="00EF0895" w:rsidP="009E30AB">
            <w:pPr>
              <w:jc w:val="center"/>
              <w:rPr>
                <w:sz w:val="16"/>
                <w:szCs w:val="16"/>
                <w:lang w:val="pt-BR"/>
              </w:rPr>
            </w:pPr>
            <w:r w:rsidRPr="00EF0895">
              <w:rPr>
                <w:sz w:val="16"/>
                <w:szCs w:val="16"/>
                <w:lang w:val="pt-BR"/>
              </w:rPr>
              <w:t>Descaracterizada</w:t>
            </w:r>
          </w:p>
        </w:tc>
      </w:tr>
      <w:tr w:rsidR="002F0359" w:rsidRPr="00862BB2" w14:paraId="1E5C3B09" w14:textId="77777777" w:rsidTr="00A739D6">
        <w:tc>
          <w:tcPr>
            <w:tcW w:w="1555" w:type="dxa"/>
            <w:vMerge/>
            <w:shd w:val="clear" w:color="auto" w:fill="DAE9F7" w:themeFill="text2" w:themeFillTint="1A"/>
            <w:vAlign w:val="center"/>
          </w:tcPr>
          <w:p w14:paraId="6A5E873B" w14:textId="77777777" w:rsidR="002F0359" w:rsidRPr="00862BB2" w:rsidRDefault="002F0359" w:rsidP="009E30AB">
            <w:pPr>
              <w:jc w:val="center"/>
              <w:rPr>
                <w:b/>
                <w:bCs/>
                <w:sz w:val="16"/>
                <w:szCs w:val="16"/>
                <w:lang w:val="pt-BR"/>
              </w:rPr>
            </w:pPr>
          </w:p>
        </w:tc>
        <w:tc>
          <w:tcPr>
            <w:tcW w:w="2126" w:type="dxa"/>
            <w:shd w:val="clear" w:color="auto" w:fill="FAE2D5" w:themeFill="accent2" w:themeFillTint="33"/>
            <w:vAlign w:val="center"/>
          </w:tcPr>
          <w:p w14:paraId="4776C8DC" w14:textId="35E11AE9" w:rsidR="002F0359" w:rsidRPr="00E97289" w:rsidRDefault="00E97289" w:rsidP="000252BD">
            <w:pPr>
              <w:jc w:val="center"/>
              <w:rPr>
                <w:b/>
                <w:bCs/>
                <w:sz w:val="16"/>
                <w:szCs w:val="16"/>
                <w:lang w:val="pt-BR"/>
              </w:rPr>
            </w:pPr>
            <w:r w:rsidRPr="00E97289">
              <w:rPr>
                <w:b/>
                <w:bCs/>
                <w:sz w:val="16"/>
                <w:szCs w:val="16"/>
                <w:lang w:val="pt-BR"/>
              </w:rPr>
              <w:t xml:space="preserve">Gerdau Açominas S.A. </w:t>
            </w:r>
          </w:p>
        </w:tc>
        <w:tc>
          <w:tcPr>
            <w:tcW w:w="2410" w:type="dxa"/>
            <w:vAlign w:val="center"/>
          </w:tcPr>
          <w:p w14:paraId="33048560" w14:textId="2C6067A4" w:rsidR="002F0359" w:rsidRPr="00862BB2" w:rsidRDefault="00E97289" w:rsidP="009E30AB">
            <w:pPr>
              <w:jc w:val="center"/>
              <w:rPr>
                <w:sz w:val="16"/>
                <w:szCs w:val="16"/>
                <w:lang w:val="pt-BR"/>
              </w:rPr>
            </w:pPr>
            <w:r>
              <w:rPr>
                <w:sz w:val="16"/>
                <w:szCs w:val="16"/>
                <w:lang w:val="pt-BR"/>
              </w:rPr>
              <w:t xml:space="preserve">Barragens dos Alemães </w:t>
            </w:r>
          </w:p>
        </w:tc>
        <w:tc>
          <w:tcPr>
            <w:tcW w:w="2551" w:type="dxa"/>
            <w:shd w:val="clear" w:color="auto" w:fill="C1F0C7" w:themeFill="accent3" w:themeFillTint="33"/>
            <w:vAlign w:val="center"/>
          </w:tcPr>
          <w:p w14:paraId="4F7D8B77" w14:textId="53BDCEE3" w:rsidR="002F0359" w:rsidRPr="00C26C48" w:rsidRDefault="00A739D6" w:rsidP="009E30AB">
            <w:pPr>
              <w:jc w:val="center"/>
              <w:rPr>
                <w:sz w:val="16"/>
                <w:szCs w:val="16"/>
                <w:highlight w:val="yellow"/>
                <w:lang w:val="pt-BR"/>
              </w:rPr>
            </w:pPr>
            <w:r w:rsidRPr="00A739D6">
              <w:rPr>
                <w:sz w:val="16"/>
                <w:szCs w:val="16"/>
                <w:lang w:val="pt-BR"/>
              </w:rPr>
              <w:t>Descaracterizada</w:t>
            </w:r>
          </w:p>
        </w:tc>
      </w:tr>
      <w:tr w:rsidR="00E97289" w:rsidRPr="00862BB2" w14:paraId="79E1EA6D" w14:textId="77777777" w:rsidTr="003F7A6D">
        <w:tc>
          <w:tcPr>
            <w:tcW w:w="1555" w:type="dxa"/>
            <w:vMerge/>
            <w:shd w:val="clear" w:color="auto" w:fill="DAE9F7" w:themeFill="text2" w:themeFillTint="1A"/>
            <w:vAlign w:val="center"/>
          </w:tcPr>
          <w:p w14:paraId="535183D6" w14:textId="77777777" w:rsidR="00E97289" w:rsidRPr="00862BB2" w:rsidRDefault="00E97289" w:rsidP="009E30AB">
            <w:pPr>
              <w:jc w:val="center"/>
              <w:rPr>
                <w:b/>
                <w:bCs/>
                <w:sz w:val="16"/>
                <w:szCs w:val="16"/>
                <w:lang w:val="pt-BR"/>
              </w:rPr>
            </w:pPr>
          </w:p>
        </w:tc>
        <w:tc>
          <w:tcPr>
            <w:tcW w:w="2126" w:type="dxa"/>
            <w:vMerge w:val="restart"/>
            <w:shd w:val="clear" w:color="auto" w:fill="FAE2D5" w:themeFill="accent2" w:themeFillTint="33"/>
            <w:vAlign w:val="center"/>
          </w:tcPr>
          <w:p w14:paraId="793B9217" w14:textId="5B796E46" w:rsidR="00E97289" w:rsidRPr="00E97289" w:rsidRDefault="00E97289" w:rsidP="000252BD">
            <w:pPr>
              <w:jc w:val="center"/>
              <w:rPr>
                <w:b/>
                <w:bCs/>
                <w:sz w:val="16"/>
                <w:szCs w:val="16"/>
                <w:lang w:val="pt-BR"/>
              </w:rPr>
            </w:pPr>
            <w:r w:rsidRPr="00E97289">
              <w:rPr>
                <w:b/>
                <w:bCs/>
                <w:sz w:val="16"/>
                <w:szCs w:val="16"/>
                <w:lang w:val="pt-BR"/>
              </w:rPr>
              <w:t>Vale S.A</w:t>
            </w:r>
            <w:r>
              <w:rPr>
                <w:b/>
                <w:bCs/>
                <w:sz w:val="16"/>
                <w:szCs w:val="16"/>
                <w:lang w:val="pt-BR"/>
              </w:rPr>
              <w:t xml:space="preserve">. </w:t>
            </w:r>
          </w:p>
        </w:tc>
        <w:tc>
          <w:tcPr>
            <w:tcW w:w="2410" w:type="dxa"/>
            <w:vAlign w:val="center"/>
          </w:tcPr>
          <w:p w14:paraId="7D606507" w14:textId="6E0AE1B5" w:rsidR="00E97289" w:rsidRPr="00862BB2" w:rsidRDefault="004C14CC" w:rsidP="009E30AB">
            <w:pPr>
              <w:jc w:val="center"/>
              <w:rPr>
                <w:sz w:val="16"/>
                <w:szCs w:val="16"/>
                <w:lang w:val="pt-BR"/>
              </w:rPr>
            </w:pPr>
            <w:r>
              <w:rPr>
                <w:sz w:val="16"/>
                <w:szCs w:val="16"/>
                <w:lang w:val="pt-BR"/>
              </w:rPr>
              <w:t>Barragem Forquilha I</w:t>
            </w:r>
          </w:p>
        </w:tc>
        <w:tc>
          <w:tcPr>
            <w:tcW w:w="2551" w:type="dxa"/>
            <w:vAlign w:val="center"/>
          </w:tcPr>
          <w:p w14:paraId="7610B44D" w14:textId="12B94D18" w:rsidR="00E97289" w:rsidRPr="00C26C48" w:rsidRDefault="00787D89" w:rsidP="009E30AB">
            <w:pPr>
              <w:jc w:val="center"/>
              <w:rPr>
                <w:sz w:val="16"/>
                <w:szCs w:val="16"/>
                <w:highlight w:val="yellow"/>
                <w:lang w:val="pt-BR"/>
              </w:rPr>
            </w:pPr>
            <w:r w:rsidRPr="00A739D6">
              <w:rPr>
                <w:sz w:val="16"/>
                <w:szCs w:val="16"/>
                <w:lang w:val="pt-BR"/>
              </w:rPr>
              <w:t xml:space="preserve">Andamento: </w:t>
            </w:r>
            <w:r w:rsidR="00A739D6" w:rsidRPr="00A739D6">
              <w:rPr>
                <w:sz w:val="16"/>
                <w:szCs w:val="16"/>
                <w:lang w:val="pt-BR"/>
              </w:rPr>
              <w:t>22</w:t>
            </w:r>
            <w:r w:rsidRPr="00A739D6">
              <w:rPr>
                <w:sz w:val="16"/>
                <w:szCs w:val="16"/>
                <w:lang w:val="pt-BR"/>
              </w:rPr>
              <w:t>% - Previsão: 20</w:t>
            </w:r>
            <w:r w:rsidR="00A739D6" w:rsidRPr="00A739D6">
              <w:rPr>
                <w:sz w:val="16"/>
                <w:szCs w:val="16"/>
                <w:lang w:val="pt-BR"/>
              </w:rPr>
              <w:t>35</w:t>
            </w:r>
          </w:p>
        </w:tc>
      </w:tr>
      <w:tr w:rsidR="00E97289" w:rsidRPr="00862BB2" w14:paraId="423F00CE" w14:textId="77777777" w:rsidTr="003F7A6D">
        <w:tc>
          <w:tcPr>
            <w:tcW w:w="1555" w:type="dxa"/>
            <w:vMerge/>
            <w:shd w:val="clear" w:color="auto" w:fill="DAE9F7" w:themeFill="text2" w:themeFillTint="1A"/>
            <w:vAlign w:val="center"/>
          </w:tcPr>
          <w:p w14:paraId="6AEB4C8F"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5FE4F89E" w14:textId="77777777" w:rsidR="00E97289" w:rsidRPr="00862BB2" w:rsidRDefault="00E97289" w:rsidP="000252BD">
            <w:pPr>
              <w:jc w:val="center"/>
              <w:rPr>
                <w:sz w:val="16"/>
                <w:szCs w:val="16"/>
                <w:lang w:val="pt-BR"/>
              </w:rPr>
            </w:pPr>
          </w:p>
        </w:tc>
        <w:tc>
          <w:tcPr>
            <w:tcW w:w="2410" w:type="dxa"/>
            <w:vAlign w:val="center"/>
          </w:tcPr>
          <w:p w14:paraId="6E22AA2D" w14:textId="4646A593" w:rsidR="00E97289" w:rsidRPr="00862BB2" w:rsidRDefault="004C14CC" w:rsidP="009E30AB">
            <w:pPr>
              <w:jc w:val="center"/>
              <w:rPr>
                <w:sz w:val="16"/>
                <w:szCs w:val="16"/>
                <w:lang w:val="pt-BR"/>
              </w:rPr>
            </w:pPr>
            <w:r>
              <w:rPr>
                <w:sz w:val="16"/>
                <w:szCs w:val="16"/>
                <w:lang w:val="pt-BR"/>
              </w:rPr>
              <w:t>Barragem Forquilha II</w:t>
            </w:r>
          </w:p>
        </w:tc>
        <w:tc>
          <w:tcPr>
            <w:tcW w:w="2551" w:type="dxa"/>
            <w:vAlign w:val="center"/>
          </w:tcPr>
          <w:p w14:paraId="42E765F3" w14:textId="27E3CAB7" w:rsidR="00E97289" w:rsidRPr="00C26C48" w:rsidRDefault="00621B0D" w:rsidP="009E30AB">
            <w:pPr>
              <w:jc w:val="center"/>
              <w:rPr>
                <w:sz w:val="16"/>
                <w:szCs w:val="16"/>
                <w:highlight w:val="yellow"/>
                <w:lang w:val="pt-BR"/>
              </w:rPr>
            </w:pPr>
            <w:r w:rsidRPr="00F36760">
              <w:rPr>
                <w:sz w:val="16"/>
                <w:szCs w:val="16"/>
                <w:lang w:val="pt-BR"/>
              </w:rPr>
              <w:t xml:space="preserve">Andamento: </w:t>
            </w:r>
            <w:r w:rsidR="00F36760" w:rsidRPr="00F36760">
              <w:rPr>
                <w:sz w:val="16"/>
                <w:szCs w:val="16"/>
                <w:lang w:val="pt-BR"/>
              </w:rPr>
              <w:t>22</w:t>
            </w:r>
            <w:r w:rsidRPr="00F36760">
              <w:rPr>
                <w:sz w:val="16"/>
                <w:szCs w:val="16"/>
                <w:lang w:val="pt-BR"/>
              </w:rPr>
              <w:t>% - Previsão: 20</w:t>
            </w:r>
            <w:r w:rsidR="00F36760" w:rsidRPr="00F36760">
              <w:rPr>
                <w:sz w:val="16"/>
                <w:szCs w:val="16"/>
                <w:lang w:val="pt-BR"/>
              </w:rPr>
              <w:t>35</w:t>
            </w:r>
          </w:p>
        </w:tc>
      </w:tr>
      <w:tr w:rsidR="00E97289" w:rsidRPr="00672EDA" w14:paraId="445BAF2F" w14:textId="77777777" w:rsidTr="003F7A6D">
        <w:tc>
          <w:tcPr>
            <w:tcW w:w="1555" w:type="dxa"/>
            <w:vMerge/>
            <w:shd w:val="clear" w:color="auto" w:fill="DAE9F7" w:themeFill="text2" w:themeFillTint="1A"/>
            <w:vAlign w:val="center"/>
          </w:tcPr>
          <w:p w14:paraId="060EBD66"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7E84AE5E" w14:textId="77777777" w:rsidR="00E97289" w:rsidRPr="00862BB2" w:rsidRDefault="00E97289" w:rsidP="000252BD">
            <w:pPr>
              <w:jc w:val="center"/>
              <w:rPr>
                <w:sz w:val="16"/>
                <w:szCs w:val="16"/>
                <w:lang w:val="pt-BR"/>
              </w:rPr>
            </w:pPr>
          </w:p>
        </w:tc>
        <w:tc>
          <w:tcPr>
            <w:tcW w:w="2410" w:type="dxa"/>
            <w:vAlign w:val="center"/>
          </w:tcPr>
          <w:p w14:paraId="432254D1" w14:textId="3CA2F4A4" w:rsidR="00E97289" w:rsidRPr="00862BB2" w:rsidRDefault="004C14CC" w:rsidP="009E30AB">
            <w:pPr>
              <w:jc w:val="center"/>
              <w:rPr>
                <w:sz w:val="16"/>
                <w:szCs w:val="16"/>
                <w:lang w:val="pt-BR"/>
              </w:rPr>
            </w:pPr>
            <w:r>
              <w:rPr>
                <w:sz w:val="16"/>
                <w:szCs w:val="16"/>
                <w:lang w:val="pt-BR"/>
              </w:rPr>
              <w:t>Barragem Forquilha III</w:t>
            </w:r>
          </w:p>
        </w:tc>
        <w:tc>
          <w:tcPr>
            <w:tcW w:w="2551" w:type="dxa"/>
            <w:vAlign w:val="center"/>
          </w:tcPr>
          <w:p w14:paraId="171CBBC2" w14:textId="06FBF3FB" w:rsidR="00E97289" w:rsidRPr="00C26C48" w:rsidRDefault="00621B0D" w:rsidP="009E30AB">
            <w:pPr>
              <w:jc w:val="center"/>
              <w:rPr>
                <w:sz w:val="16"/>
                <w:szCs w:val="16"/>
                <w:highlight w:val="yellow"/>
                <w:lang w:val="pt-BR"/>
              </w:rPr>
            </w:pPr>
            <w:r w:rsidRPr="00F36760">
              <w:rPr>
                <w:sz w:val="16"/>
                <w:szCs w:val="16"/>
                <w:lang w:val="pt-BR"/>
              </w:rPr>
              <w:t xml:space="preserve">Andamento: </w:t>
            </w:r>
            <w:r w:rsidR="00F36760" w:rsidRPr="00F36760">
              <w:rPr>
                <w:sz w:val="16"/>
                <w:szCs w:val="16"/>
                <w:lang w:val="pt-BR"/>
              </w:rPr>
              <w:t>22</w:t>
            </w:r>
            <w:r w:rsidRPr="00F36760">
              <w:rPr>
                <w:sz w:val="16"/>
                <w:szCs w:val="16"/>
                <w:lang w:val="pt-BR"/>
              </w:rPr>
              <w:t>% - Previsão: 20</w:t>
            </w:r>
            <w:r w:rsidR="00F36760" w:rsidRPr="00F36760">
              <w:rPr>
                <w:sz w:val="16"/>
                <w:szCs w:val="16"/>
                <w:lang w:val="pt-BR"/>
              </w:rPr>
              <w:t>35</w:t>
            </w:r>
          </w:p>
        </w:tc>
      </w:tr>
      <w:tr w:rsidR="00E97289" w:rsidRPr="00862BB2" w14:paraId="4C48F0BB" w14:textId="77777777" w:rsidTr="003F7A6D">
        <w:tc>
          <w:tcPr>
            <w:tcW w:w="1555" w:type="dxa"/>
            <w:vMerge/>
            <w:shd w:val="clear" w:color="auto" w:fill="DAE9F7" w:themeFill="text2" w:themeFillTint="1A"/>
            <w:vAlign w:val="center"/>
          </w:tcPr>
          <w:p w14:paraId="549B0EC5"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5B926D50" w14:textId="77777777" w:rsidR="00E97289" w:rsidRPr="00862BB2" w:rsidRDefault="00E97289" w:rsidP="000252BD">
            <w:pPr>
              <w:jc w:val="center"/>
              <w:rPr>
                <w:sz w:val="16"/>
                <w:szCs w:val="16"/>
                <w:lang w:val="pt-BR"/>
              </w:rPr>
            </w:pPr>
          </w:p>
        </w:tc>
        <w:tc>
          <w:tcPr>
            <w:tcW w:w="2410" w:type="dxa"/>
            <w:vAlign w:val="center"/>
          </w:tcPr>
          <w:p w14:paraId="1B78766C" w14:textId="48D85EDE" w:rsidR="00E97289" w:rsidRPr="00862BB2" w:rsidRDefault="004C14CC" w:rsidP="009E30AB">
            <w:pPr>
              <w:jc w:val="center"/>
              <w:rPr>
                <w:sz w:val="16"/>
                <w:szCs w:val="16"/>
                <w:lang w:val="pt-BR"/>
              </w:rPr>
            </w:pPr>
            <w:r>
              <w:rPr>
                <w:sz w:val="16"/>
                <w:szCs w:val="16"/>
                <w:lang w:val="pt-BR"/>
              </w:rPr>
              <w:t>Barragem Grupo</w:t>
            </w:r>
          </w:p>
        </w:tc>
        <w:tc>
          <w:tcPr>
            <w:tcW w:w="2551" w:type="dxa"/>
            <w:vAlign w:val="center"/>
          </w:tcPr>
          <w:p w14:paraId="7763D756" w14:textId="05BD284F" w:rsidR="00E97289" w:rsidRPr="00C26C48" w:rsidRDefault="00621B0D" w:rsidP="009E30AB">
            <w:pPr>
              <w:jc w:val="center"/>
              <w:rPr>
                <w:sz w:val="16"/>
                <w:szCs w:val="16"/>
                <w:highlight w:val="yellow"/>
                <w:lang w:val="pt-BR"/>
              </w:rPr>
            </w:pPr>
            <w:r w:rsidRPr="005E350D">
              <w:rPr>
                <w:sz w:val="16"/>
                <w:szCs w:val="16"/>
                <w:lang w:val="pt-BR"/>
              </w:rPr>
              <w:t xml:space="preserve">Andamento: </w:t>
            </w:r>
            <w:r w:rsidR="005E350D" w:rsidRPr="005E350D">
              <w:rPr>
                <w:sz w:val="16"/>
                <w:szCs w:val="16"/>
                <w:lang w:val="pt-BR"/>
              </w:rPr>
              <w:t>84</w:t>
            </w:r>
            <w:r w:rsidRPr="005E350D">
              <w:rPr>
                <w:sz w:val="16"/>
                <w:szCs w:val="16"/>
                <w:lang w:val="pt-BR"/>
              </w:rPr>
              <w:t>% - Previsão: 202</w:t>
            </w:r>
            <w:r w:rsidR="005E350D" w:rsidRPr="005E350D">
              <w:rPr>
                <w:sz w:val="16"/>
                <w:szCs w:val="16"/>
                <w:lang w:val="pt-BR"/>
              </w:rPr>
              <w:t>5</w:t>
            </w:r>
          </w:p>
        </w:tc>
      </w:tr>
      <w:tr w:rsidR="00E97289" w:rsidRPr="00862BB2" w14:paraId="0AB60F37" w14:textId="77777777" w:rsidTr="003F7A6D">
        <w:tc>
          <w:tcPr>
            <w:tcW w:w="1555" w:type="dxa"/>
            <w:vMerge/>
            <w:shd w:val="clear" w:color="auto" w:fill="DAE9F7" w:themeFill="text2" w:themeFillTint="1A"/>
            <w:vAlign w:val="center"/>
          </w:tcPr>
          <w:p w14:paraId="2A3B8B1A"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4954282E" w14:textId="77777777" w:rsidR="00E97289" w:rsidRPr="00862BB2" w:rsidRDefault="00E97289" w:rsidP="000252BD">
            <w:pPr>
              <w:jc w:val="center"/>
              <w:rPr>
                <w:sz w:val="16"/>
                <w:szCs w:val="16"/>
                <w:lang w:val="pt-BR"/>
              </w:rPr>
            </w:pPr>
          </w:p>
        </w:tc>
        <w:tc>
          <w:tcPr>
            <w:tcW w:w="2410" w:type="dxa"/>
            <w:vAlign w:val="center"/>
          </w:tcPr>
          <w:p w14:paraId="3C964E58" w14:textId="055CEB5A" w:rsidR="00E97289" w:rsidRPr="00862BB2" w:rsidRDefault="004C14CC" w:rsidP="009E30AB">
            <w:pPr>
              <w:jc w:val="center"/>
              <w:rPr>
                <w:sz w:val="16"/>
                <w:szCs w:val="16"/>
                <w:lang w:val="pt-BR"/>
              </w:rPr>
            </w:pPr>
            <w:r>
              <w:rPr>
                <w:sz w:val="16"/>
                <w:szCs w:val="16"/>
                <w:lang w:val="pt-BR"/>
              </w:rPr>
              <w:t>Barragem de Doutor</w:t>
            </w:r>
          </w:p>
        </w:tc>
        <w:tc>
          <w:tcPr>
            <w:tcW w:w="2551" w:type="dxa"/>
            <w:vAlign w:val="center"/>
          </w:tcPr>
          <w:p w14:paraId="6D485371" w14:textId="180D33F2" w:rsidR="00E97289" w:rsidRPr="00C26C48" w:rsidRDefault="00621B0D" w:rsidP="009E30AB">
            <w:pPr>
              <w:jc w:val="center"/>
              <w:rPr>
                <w:sz w:val="16"/>
                <w:szCs w:val="16"/>
                <w:highlight w:val="yellow"/>
                <w:lang w:val="pt-BR"/>
              </w:rPr>
            </w:pPr>
            <w:r w:rsidRPr="005E350D">
              <w:rPr>
                <w:sz w:val="16"/>
                <w:szCs w:val="16"/>
                <w:lang w:val="pt-BR"/>
              </w:rPr>
              <w:t>Andamento: 3</w:t>
            </w:r>
            <w:r w:rsidR="005E350D" w:rsidRPr="005E350D">
              <w:rPr>
                <w:sz w:val="16"/>
                <w:szCs w:val="16"/>
                <w:lang w:val="pt-BR"/>
              </w:rPr>
              <w:t>8</w:t>
            </w:r>
            <w:r w:rsidRPr="005E350D">
              <w:rPr>
                <w:sz w:val="16"/>
                <w:szCs w:val="16"/>
                <w:lang w:val="pt-BR"/>
              </w:rPr>
              <w:t>% - Previsão: 2029</w:t>
            </w:r>
          </w:p>
        </w:tc>
      </w:tr>
      <w:tr w:rsidR="00E97289" w:rsidRPr="00862BB2" w14:paraId="12889159" w14:textId="77777777" w:rsidTr="003F7A6D">
        <w:tc>
          <w:tcPr>
            <w:tcW w:w="1555" w:type="dxa"/>
            <w:vMerge/>
            <w:shd w:val="clear" w:color="auto" w:fill="DAE9F7" w:themeFill="text2" w:themeFillTint="1A"/>
            <w:vAlign w:val="center"/>
          </w:tcPr>
          <w:p w14:paraId="05725985" w14:textId="77777777" w:rsidR="00E97289" w:rsidRPr="00862BB2" w:rsidRDefault="00E97289" w:rsidP="009E30AB">
            <w:pPr>
              <w:jc w:val="center"/>
              <w:rPr>
                <w:b/>
                <w:bCs/>
                <w:sz w:val="16"/>
                <w:szCs w:val="16"/>
                <w:lang w:val="pt-BR"/>
              </w:rPr>
            </w:pPr>
          </w:p>
        </w:tc>
        <w:tc>
          <w:tcPr>
            <w:tcW w:w="2126" w:type="dxa"/>
            <w:vMerge/>
            <w:shd w:val="clear" w:color="auto" w:fill="FAE2D5" w:themeFill="accent2" w:themeFillTint="33"/>
            <w:vAlign w:val="center"/>
          </w:tcPr>
          <w:p w14:paraId="0EE10110" w14:textId="77777777" w:rsidR="00E97289" w:rsidRPr="00862BB2" w:rsidRDefault="00E97289" w:rsidP="000252BD">
            <w:pPr>
              <w:jc w:val="center"/>
              <w:rPr>
                <w:sz w:val="16"/>
                <w:szCs w:val="16"/>
                <w:lang w:val="pt-BR"/>
              </w:rPr>
            </w:pPr>
          </w:p>
        </w:tc>
        <w:tc>
          <w:tcPr>
            <w:tcW w:w="2410" w:type="dxa"/>
            <w:vAlign w:val="center"/>
          </w:tcPr>
          <w:p w14:paraId="68F269B3" w14:textId="7B54FACC" w:rsidR="00E97289" w:rsidRPr="00862BB2" w:rsidRDefault="004C14CC" w:rsidP="009E30AB">
            <w:pPr>
              <w:jc w:val="center"/>
              <w:rPr>
                <w:sz w:val="16"/>
                <w:szCs w:val="16"/>
                <w:lang w:val="pt-BR"/>
              </w:rPr>
            </w:pPr>
            <w:r>
              <w:rPr>
                <w:sz w:val="16"/>
                <w:szCs w:val="16"/>
                <w:lang w:val="pt-BR"/>
              </w:rPr>
              <w:t>Barragem Área IX</w:t>
            </w:r>
          </w:p>
        </w:tc>
        <w:tc>
          <w:tcPr>
            <w:tcW w:w="2551" w:type="dxa"/>
            <w:vAlign w:val="center"/>
          </w:tcPr>
          <w:p w14:paraId="36CDDC48" w14:textId="47288523" w:rsidR="00E97289" w:rsidRPr="00C26C48" w:rsidRDefault="00621B0D" w:rsidP="009E30AB">
            <w:pPr>
              <w:jc w:val="center"/>
              <w:rPr>
                <w:sz w:val="16"/>
                <w:szCs w:val="16"/>
                <w:highlight w:val="yellow"/>
                <w:lang w:val="pt-BR"/>
              </w:rPr>
            </w:pPr>
            <w:r w:rsidRPr="00CC75A3">
              <w:rPr>
                <w:sz w:val="16"/>
                <w:szCs w:val="16"/>
                <w:lang w:val="pt-BR"/>
              </w:rPr>
              <w:t xml:space="preserve">Andamento: </w:t>
            </w:r>
            <w:r w:rsidR="00CC75A3" w:rsidRPr="00CC75A3">
              <w:rPr>
                <w:sz w:val="16"/>
                <w:szCs w:val="16"/>
                <w:lang w:val="pt-BR"/>
              </w:rPr>
              <w:t>90</w:t>
            </w:r>
            <w:r w:rsidRPr="00CC75A3">
              <w:rPr>
                <w:sz w:val="16"/>
                <w:szCs w:val="16"/>
                <w:lang w:val="pt-BR"/>
              </w:rPr>
              <w:t>% - Previsão: 202</w:t>
            </w:r>
            <w:r w:rsidR="00CC75A3" w:rsidRPr="00CC75A3">
              <w:rPr>
                <w:sz w:val="16"/>
                <w:szCs w:val="16"/>
                <w:lang w:val="pt-BR"/>
              </w:rPr>
              <w:t>5</w:t>
            </w:r>
          </w:p>
        </w:tc>
      </w:tr>
      <w:tr w:rsidR="000517DA" w:rsidRPr="00862BB2" w14:paraId="6462820C" w14:textId="77777777" w:rsidTr="003F7A6D">
        <w:tc>
          <w:tcPr>
            <w:tcW w:w="1555" w:type="dxa"/>
            <w:vMerge w:val="restart"/>
            <w:shd w:val="clear" w:color="auto" w:fill="DAE9F7" w:themeFill="text2" w:themeFillTint="1A"/>
            <w:vAlign w:val="center"/>
          </w:tcPr>
          <w:p w14:paraId="7891394B" w14:textId="77777777" w:rsidR="000517DA" w:rsidRPr="00862BB2" w:rsidRDefault="000517DA" w:rsidP="009E30AB">
            <w:pPr>
              <w:jc w:val="center"/>
              <w:rPr>
                <w:b/>
                <w:bCs/>
                <w:sz w:val="16"/>
                <w:szCs w:val="16"/>
                <w:lang w:val="pt-BR"/>
              </w:rPr>
            </w:pPr>
            <w:r w:rsidRPr="00862BB2">
              <w:rPr>
                <w:b/>
                <w:bCs/>
                <w:sz w:val="16"/>
                <w:szCs w:val="16"/>
                <w:lang w:val="pt-BR"/>
              </w:rPr>
              <w:t>Poço de Caldas</w:t>
            </w:r>
          </w:p>
        </w:tc>
        <w:tc>
          <w:tcPr>
            <w:tcW w:w="2126" w:type="dxa"/>
            <w:vMerge w:val="restart"/>
            <w:shd w:val="clear" w:color="auto" w:fill="FAE2D5" w:themeFill="accent2" w:themeFillTint="33"/>
            <w:vAlign w:val="center"/>
          </w:tcPr>
          <w:p w14:paraId="764FE2DD" w14:textId="4D1A07D7" w:rsidR="000517DA" w:rsidRPr="000517DA" w:rsidRDefault="000517DA" w:rsidP="009E30AB">
            <w:pPr>
              <w:jc w:val="center"/>
              <w:rPr>
                <w:b/>
                <w:bCs/>
                <w:sz w:val="16"/>
                <w:szCs w:val="16"/>
                <w:lang w:val="pt-BR"/>
              </w:rPr>
            </w:pPr>
            <w:r w:rsidRPr="000517DA">
              <w:rPr>
                <w:b/>
                <w:bCs/>
                <w:sz w:val="16"/>
                <w:szCs w:val="16"/>
                <w:lang w:val="pt-BR"/>
              </w:rPr>
              <w:t xml:space="preserve">Alcoa Alumínio S.A. </w:t>
            </w:r>
          </w:p>
        </w:tc>
        <w:tc>
          <w:tcPr>
            <w:tcW w:w="2410" w:type="dxa"/>
            <w:vAlign w:val="center"/>
          </w:tcPr>
          <w:p w14:paraId="71BF2959" w14:textId="73A3AF2A" w:rsidR="000517DA" w:rsidRPr="00862BB2" w:rsidRDefault="000517DA" w:rsidP="009E30AB">
            <w:pPr>
              <w:jc w:val="center"/>
              <w:rPr>
                <w:sz w:val="16"/>
                <w:szCs w:val="16"/>
                <w:lang w:val="pt-BR"/>
              </w:rPr>
            </w:pPr>
            <w:r>
              <w:rPr>
                <w:sz w:val="16"/>
                <w:szCs w:val="16"/>
                <w:lang w:val="pt-BR"/>
              </w:rPr>
              <w:t>Barragem ARB1</w:t>
            </w:r>
          </w:p>
        </w:tc>
        <w:tc>
          <w:tcPr>
            <w:tcW w:w="2551" w:type="dxa"/>
            <w:vAlign w:val="center"/>
          </w:tcPr>
          <w:p w14:paraId="4DA23F48" w14:textId="50B956E7" w:rsidR="000517DA" w:rsidRPr="00C26C48" w:rsidRDefault="00621B0D" w:rsidP="009E30AB">
            <w:pPr>
              <w:jc w:val="center"/>
              <w:rPr>
                <w:sz w:val="16"/>
                <w:szCs w:val="16"/>
                <w:highlight w:val="yellow"/>
                <w:lang w:val="pt-BR"/>
              </w:rPr>
            </w:pPr>
            <w:r w:rsidRPr="00CC75A3">
              <w:rPr>
                <w:sz w:val="16"/>
                <w:szCs w:val="16"/>
                <w:lang w:val="pt-BR"/>
              </w:rPr>
              <w:t xml:space="preserve">Andamento: </w:t>
            </w:r>
            <w:r w:rsidR="00CC75A3" w:rsidRPr="00CC75A3">
              <w:rPr>
                <w:sz w:val="16"/>
                <w:szCs w:val="16"/>
                <w:lang w:val="pt-BR"/>
              </w:rPr>
              <w:t>58</w:t>
            </w:r>
            <w:r w:rsidRPr="00CC75A3">
              <w:rPr>
                <w:sz w:val="16"/>
                <w:szCs w:val="16"/>
                <w:lang w:val="pt-BR"/>
              </w:rPr>
              <w:t>% - Previsão: 202</w:t>
            </w:r>
            <w:r w:rsidR="00CC75A3" w:rsidRPr="00CC75A3">
              <w:rPr>
                <w:sz w:val="16"/>
                <w:szCs w:val="16"/>
                <w:lang w:val="pt-BR"/>
              </w:rPr>
              <w:t>7</w:t>
            </w:r>
          </w:p>
        </w:tc>
      </w:tr>
      <w:tr w:rsidR="000517DA" w:rsidRPr="00862BB2" w14:paraId="11B410EA" w14:textId="77777777" w:rsidTr="003F7A6D">
        <w:tc>
          <w:tcPr>
            <w:tcW w:w="1555" w:type="dxa"/>
            <w:vMerge/>
            <w:shd w:val="clear" w:color="auto" w:fill="DAE9F7" w:themeFill="text2" w:themeFillTint="1A"/>
            <w:vAlign w:val="center"/>
          </w:tcPr>
          <w:p w14:paraId="4A40A84C" w14:textId="77777777" w:rsidR="000517DA" w:rsidRPr="00862BB2" w:rsidRDefault="000517DA" w:rsidP="009E30AB">
            <w:pPr>
              <w:jc w:val="center"/>
              <w:rPr>
                <w:b/>
                <w:bCs/>
                <w:sz w:val="16"/>
                <w:szCs w:val="16"/>
                <w:lang w:val="pt-BR"/>
              </w:rPr>
            </w:pPr>
          </w:p>
        </w:tc>
        <w:tc>
          <w:tcPr>
            <w:tcW w:w="2126" w:type="dxa"/>
            <w:vMerge/>
            <w:shd w:val="clear" w:color="auto" w:fill="FAE2D5" w:themeFill="accent2" w:themeFillTint="33"/>
            <w:vAlign w:val="center"/>
          </w:tcPr>
          <w:p w14:paraId="2D853A5C" w14:textId="77777777" w:rsidR="000517DA" w:rsidRDefault="000517DA" w:rsidP="009E30AB">
            <w:pPr>
              <w:jc w:val="center"/>
              <w:rPr>
                <w:sz w:val="16"/>
                <w:szCs w:val="16"/>
                <w:lang w:val="pt-BR"/>
              </w:rPr>
            </w:pPr>
          </w:p>
        </w:tc>
        <w:tc>
          <w:tcPr>
            <w:tcW w:w="2410" w:type="dxa"/>
            <w:vAlign w:val="center"/>
          </w:tcPr>
          <w:p w14:paraId="6B1CB196" w14:textId="69937C57" w:rsidR="000517DA" w:rsidRDefault="000517DA" w:rsidP="009E30AB">
            <w:pPr>
              <w:jc w:val="center"/>
              <w:rPr>
                <w:sz w:val="16"/>
                <w:szCs w:val="16"/>
                <w:lang w:val="pt-BR"/>
              </w:rPr>
            </w:pPr>
            <w:r>
              <w:rPr>
                <w:sz w:val="16"/>
                <w:szCs w:val="16"/>
                <w:lang w:val="pt-BR"/>
              </w:rPr>
              <w:t>Barragem ARB3</w:t>
            </w:r>
          </w:p>
        </w:tc>
        <w:tc>
          <w:tcPr>
            <w:tcW w:w="2551" w:type="dxa"/>
            <w:vAlign w:val="center"/>
          </w:tcPr>
          <w:p w14:paraId="46D5C359" w14:textId="548F31C0" w:rsidR="000517DA" w:rsidRPr="00C26C48" w:rsidRDefault="00621B0D" w:rsidP="009E30AB">
            <w:pPr>
              <w:jc w:val="center"/>
              <w:rPr>
                <w:sz w:val="16"/>
                <w:szCs w:val="16"/>
                <w:highlight w:val="yellow"/>
                <w:lang w:val="pt-BR"/>
              </w:rPr>
            </w:pPr>
            <w:r w:rsidRPr="000A5E02">
              <w:rPr>
                <w:sz w:val="16"/>
                <w:szCs w:val="16"/>
                <w:lang w:val="pt-BR"/>
              </w:rPr>
              <w:t>Andamento: 3</w:t>
            </w:r>
            <w:r w:rsidR="000A5E02" w:rsidRPr="000A5E02">
              <w:rPr>
                <w:sz w:val="16"/>
                <w:szCs w:val="16"/>
                <w:lang w:val="pt-BR"/>
              </w:rPr>
              <w:t>8</w:t>
            </w:r>
            <w:r w:rsidRPr="000A5E02">
              <w:rPr>
                <w:sz w:val="16"/>
                <w:szCs w:val="16"/>
                <w:lang w:val="pt-BR"/>
              </w:rPr>
              <w:t>% - Previsão: 2029</w:t>
            </w:r>
          </w:p>
        </w:tc>
      </w:tr>
      <w:tr w:rsidR="000517DA" w:rsidRPr="00862BB2" w14:paraId="72B6F288" w14:textId="77777777" w:rsidTr="003F7A6D">
        <w:tc>
          <w:tcPr>
            <w:tcW w:w="1555" w:type="dxa"/>
            <w:vMerge/>
            <w:shd w:val="clear" w:color="auto" w:fill="DAE9F7" w:themeFill="text2" w:themeFillTint="1A"/>
            <w:vAlign w:val="center"/>
          </w:tcPr>
          <w:p w14:paraId="4620E2A7" w14:textId="77777777" w:rsidR="000517DA" w:rsidRPr="00862BB2" w:rsidRDefault="000517DA" w:rsidP="009E30AB">
            <w:pPr>
              <w:jc w:val="center"/>
              <w:rPr>
                <w:b/>
                <w:bCs/>
                <w:sz w:val="16"/>
                <w:szCs w:val="16"/>
                <w:lang w:val="pt-BR"/>
              </w:rPr>
            </w:pPr>
          </w:p>
        </w:tc>
        <w:tc>
          <w:tcPr>
            <w:tcW w:w="2126" w:type="dxa"/>
            <w:vMerge/>
            <w:shd w:val="clear" w:color="auto" w:fill="FAE2D5" w:themeFill="accent2" w:themeFillTint="33"/>
            <w:vAlign w:val="center"/>
          </w:tcPr>
          <w:p w14:paraId="76A3EF90" w14:textId="77777777" w:rsidR="000517DA" w:rsidRDefault="000517DA" w:rsidP="009E30AB">
            <w:pPr>
              <w:jc w:val="center"/>
              <w:rPr>
                <w:sz w:val="16"/>
                <w:szCs w:val="16"/>
                <w:lang w:val="pt-BR"/>
              </w:rPr>
            </w:pPr>
          </w:p>
        </w:tc>
        <w:tc>
          <w:tcPr>
            <w:tcW w:w="2410" w:type="dxa"/>
            <w:vAlign w:val="center"/>
          </w:tcPr>
          <w:p w14:paraId="0A2A71C9" w14:textId="42963FEC" w:rsidR="000517DA" w:rsidRDefault="000517DA" w:rsidP="009E30AB">
            <w:pPr>
              <w:jc w:val="center"/>
              <w:rPr>
                <w:sz w:val="16"/>
                <w:szCs w:val="16"/>
                <w:lang w:val="pt-BR"/>
              </w:rPr>
            </w:pPr>
            <w:r>
              <w:rPr>
                <w:sz w:val="16"/>
                <w:szCs w:val="16"/>
                <w:lang w:val="pt-BR"/>
              </w:rPr>
              <w:t>Barragem ARB</w:t>
            </w:r>
            <w:r w:rsidR="009B2EC7">
              <w:rPr>
                <w:sz w:val="16"/>
                <w:szCs w:val="16"/>
                <w:lang w:val="pt-BR"/>
              </w:rPr>
              <w:t>6</w:t>
            </w:r>
          </w:p>
        </w:tc>
        <w:tc>
          <w:tcPr>
            <w:tcW w:w="2551" w:type="dxa"/>
            <w:vAlign w:val="center"/>
          </w:tcPr>
          <w:p w14:paraId="195BD2E9" w14:textId="5AD8F007" w:rsidR="000517DA" w:rsidRPr="00C26C48" w:rsidRDefault="00621B0D" w:rsidP="009E30AB">
            <w:pPr>
              <w:jc w:val="center"/>
              <w:rPr>
                <w:sz w:val="16"/>
                <w:szCs w:val="16"/>
                <w:highlight w:val="yellow"/>
                <w:lang w:val="pt-BR"/>
              </w:rPr>
            </w:pPr>
            <w:r w:rsidRPr="000A5E02">
              <w:rPr>
                <w:sz w:val="16"/>
                <w:szCs w:val="16"/>
                <w:lang w:val="pt-BR"/>
              </w:rPr>
              <w:t xml:space="preserve">Andamento: </w:t>
            </w:r>
            <w:r w:rsidR="000A5E02" w:rsidRPr="000A5E02">
              <w:rPr>
                <w:sz w:val="16"/>
                <w:szCs w:val="16"/>
                <w:lang w:val="pt-BR"/>
              </w:rPr>
              <w:t>64</w:t>
            </w:r>
            <w:r w:rsidRPr="000A5E02">
              <w:rPr>
                <w:sz w:val="16"/>
                <w:szCs w:val="16"/>
                <w:lang w:val="pt-BR"/>
              </w:rPr>
              <w:t>% - Previsão: 20</w:t>
            </w:r>
            <w:r w:rsidR="000A5E02" w:rsidRPr="000A5E02">
              <w:rPr>
                <w:sz w:val="16"/>
                <w:szCs w:val="16"/>
                <w:lang w:val="pt-BR"/>
              </w:rPr>
              <w:t>26</w:t>
            </w:r>
          </w:p>
        </w:tc>
      </w:tr>
      <w:tr w:rsidR="000517DA" w:rsidRPr="00862BB2" w14:paraId="4852ABCB" w14:textId="77777777" w:rsidTr="003F7A6D">
        <w:tc>
          <w:tcPr>
            <w:tcW w:w="1555" w:type="dxa"/>
            <w:vMerge/>
            <w:shd w:val="clear" w:color="auto" w:fill="DAE9F7" w:themeFill="text2" w:themeFillTint="1A"/>
            <w:vAlign w:val="center"/>
          </w:tcPr>
          <w:p w14:paraId="6F834CF4" w14:textId="77777777" w:rsidR="000517DA" w:rsidRPr="00862BB2" w:rsidRDefault="000517DA" w:rsidP="009E30AB">
            <w:pPr>
              <w:jc w:val="center"/>
              <w:rPr>
                <w:b/>
                <w:bCs/>
                <w:sz w:val="16"/>
                <w:szCs w:val="16"/>
                <w:lang w:val="pt-BR"/>
              </w:rPr>
            </w:pPr>
          </w:p>
        </w:tc>
        <w:tc>
          <w:tcPr>
            <w:tcW w:w="2126" w:type="dxa"/>
            <w:vMerge/>
            <w:shd w:val="clear" w:color="auto" w:fill="FAE2D5" w:themeFill="accent2" w:themeFillTint="33"/>
            <w:vAlign w:val="center"/>
          </w:tcPr>
          <w:p w14:paraId="1B2C2F18" w14:textId="77777777" w:rsidR="000517DA" w:rsidRDefault="000517DA" w:rsidP="009E30AB">
            <w:pPr>
              <w:jc w:val="center"/>
              <w:rPr>
                <w:sz w:val="16"/>
                <w:szCs w:val="16"/>
                <w:lang w:val="pt-BR"/>
              </w:rPr>
            </w:pPr>
          </w:p>
        </w:tc>
        <w:tc>
          <w:tcPr>
            <w:tcW w:w="2410" w:type="dxa"/>
            <w:vAlign w:val="center"/>
          </w:tcPr>
          <w:p w14:paraId="09176857" w14:textId="3A157E09" w:rsidR="000517DA" w:rsidRDefault="009B2EC7" w:rsidP="009E30AB">
            <w:pPr>
              <w:jc w:val="center"/>
              <w:rPr>
                <w:sz w:val="16"/>
                <w:szCs w:val="16"/>
                <w:lang w:val="pt-BR"/>
              </w:rPr>
            </w:pPr>
            <w:r>
              <w:rPr>
                <w:sz w:val="16"/>
                <w:szCs w:val="16"/>
                <w:lang w:val="pt-BR"/>
              </w:rPr>
              <w:t>Barragem ARB7</w:t>
            </w:r>
          </w:p>
        </w:tc>
        <w:tc>
          <w:tcPr>
            <w:tcW w:w="2551" w:type="dxa"/>
            <w:vAlign w:val="center"/>
          </w:tcPr>
          <w:p w14:paraId="620A830E" w14:textId="4F2F19F0" w:rsidR="000517DA" w:rsidRPr="00C26C48" w:rsidRDefault="00621B0D" w:rsidP="009E30AB">
            <w:pPr>
              <w:jc w:val="center"/>
              <w:rPr>
                <w:sz w:val="16"/>
                <w:szCs w:val="16"/>
                <w:highlight w:val="yellow"/>
                <w:lang w:val="pt-BR"/>
              </w:rPr>
            </w:pPr>
            <w:r w:rsidRPr="00474C26">
              <w:rPr>
                <w:sz w:val="16"/>
                <w:szCs w:val="16"/>
                <w:lang w:val="pt-BR"/>
              </w:rPr>
              <w:t xml:space="preserve">Andamento: </w:t>
            </w:r>
            <w:r w:rsidR="00474C26" w:rsidRPr="00474C26">
              <w:rPr>
                <w:sz w:val="16"/>
                <w:szCs w:val="16"/>
                <w:lang w:val="pt-BR"/>
              </w:rPr>
              <w:t>40</w:t>
            </w:r>
            <w:r w:rsidRPr="00474C26">
              <w:rPr>
                <w:sz w:val="16"/>
                <w:szCs w:val="16"/>
                <w:lang w:val="pt-BR"/>
              </w:rPr>
              <w:t>% - Previsão: 2029</w:t>
            </w:r>
          </w:p>
        </w:tc>
      </w:tr>
      <w:tr w:rsidR="009B2EC7" w:rsidRPr="00862BB2" w14:paraId="7DAAF340" w14:textId="77777777" w:rsidTr="003F7A6D">
        <w:tc>
          <w:tcPr>
            <w:tcW w:w="1555" w:type="dxa"/>
            <w:vMerge w:val="restart"/>
            <w:shd w:val="clear" w:color="auto" w:fill="DAE9F7" w:themeFill="text2" w:themeFillTint="1A"/>
            <w:vAlign w:val="center"/>
          </w:tcPr>
          <w:p w14:paraId="3223FED8" w14:textId="77777777" w:rsidR="009B2EC7" w:rsidRPr="00862BB2" w:rsidRDefault="009B2EC7" w:rsidP="009E30AB">
            <w:pPr>
              <w:jc w:val="center"/>
              <w:rPr>
                <w:b/>
                <w:bCs/>
                <w:sz w:val="16"/>
                <w:szCs w:val="16"/>
                <w:lang w:val="pt-BR"/>
              </w:rPr>
            </w:pPr>
            <w:r w:rsidRPr="00862BB2">
              <w:rPr>
                <w:b/>
                <w:bCs/>
                <w:sz w:val="16"/>
                <w:szCs w:val="16"/>
                <w:lang w:val="pt-BR"/>
              </w:rPr>
              <w:t>Rio Acima</w:t>
            </w:r>
          </w:p>
        </w:tc>
        <w:tc>
          <w:tcPr>
            <w:tcW w:w="2126" w:type="dxa"/>
            <w:vMerge w:val="restart"/>
            <w:shd w:val="clear" w:color="auto" w:fill="FAE2D5" w:themeFill="accent2" w:themeFillTint="33"/>
            <w:vAlign w:val="center"/>
          </w:tcPr>
          <w:p w14:paraId="29F4814E" w14:textId="5251F3CA" w:rsidR="009B2EC7" w:rsidRPr="00862BB2" w:rsidRDefault="009B2EC7" w:rsidP="009E30AB">
            <w:pPr>
              <w:jc w:val="center"/>
              <w:rPr>
                <w:sz w:val="16"/>
                <w:szCs w:val="16"/>
                <w:lang w:val="pt-BR"/>
              </w:rPr>
            </w:pPr>
            <w:r w:rsidRPr="009B2EC7">
              <w:rPr>
                <w:b/>
                <w:bCs/>
                <w:sz w:val="16"/>
                <w:szCs w:val="16"/>
                <w:lang w:val="pt-BR"/>
              </w:rPr>
              <w:t>Minérios Nacional S.A</w:t>
            </w:r>
            <w:r>
              <w:rPr>
                <w:sz w:val="16"/>
                <w:szCs w:val="16"/>
                <w:lang w:val="pt-BR"/>
              </w:rPr>
              <w:t xml:space="preserve">. </w:t>
            </w:r>
          </w:p>
        </w:tc>
        <w:tc>
          <w:tcPr>
            <w:tcW w:w="2410" w:type="dxa"/>
            <w:vAlign w:val="center"/>
          </w:tcPr>
          <w:p w14:paraId="24116933" w14:textId="7AD722EC" w:rsidR="009B2EC7" w:rsidRPr="00862BB2" w:rsidRDefault="009B2EC7" w:rsidP="009E30AB">
            <w:pPr>
              <w:jc w:val="center"/>
              <w:rPr>
                <w:sz w:val="16"/>
                <w:szCs w:val="16"/>
                <w:lang w:val="pt-BR"/>
              </w:rPr>
            </w:pPr>
            <w:r>
              <w:rPr>
                <w:sz w:val="16"/>
                <w:szCs w:val="16"/>
                <w:lang w:val="pt-BR"/>
              </w:rPr>
              <w:t xml:space="preserve">Barragem B2 Auxiliar </w:t>
            </w:r>
          </w:p>
        </w:tc>
        <w:tc>
          <w:tcPr>
            <w:tcW w:w="2551" w:type="dxa"/>
            <w:vAlign w:val="center"/>
          </w:tcPr>
          <w:p w14:paraId="4AFD9787" w14:textId="28054726" w:rsidR="009B2EC7" w:rsidRPr="00C26C48" w:rsidRDefault="00621B0D" w:rsidP="009E30AB">
            <w:pPr>
              <w:jc w:val="center"/>
              <w:rPr>
                <w:sz w:val="16"/>
                <w:szCs w:val="16"/>
                <w:highlight w:val="yellow"/>
                <w:lang w:val="pt-BR"/>
              </w:rPr>
            </w:pPr>
            <w:r w:rsidRPr="00474C26">
              <w:rPr>
                <w:sz w:val="16"/>
                <w:szCs w:val="16"/>
                <w:lang w:val="pt-BR"/>
              </w:rPr>
              <w:t xml:space="preserve">Andamento: </w:t>
            </w:r>
            <w:r w:rsidR="00474C26" w:rsidRPr="00474C26">
              <w:rPr>
                <w:sz w:val="16"/>
                <w:szCs w:val="16"/>
                <w:lang w:val="pt-BR"/>
              </w:rPr>
              <w:t>72</w:t>
            </w:r>
            <w:r w:rsidRPr="00474C26">
              <w:rPr>
                <w:sz w:val="16"/>
                <w:szCs w:val="16"/>
                <w:lang w:val="pt-BR"/>
              </w:rPr>
              <w:t>% - Previsão: 202</w:t>
            </w:r>
            <w:r w:rsidR="00474C26" w:rsidRPr="00474C26">
              <w:rPr>
                <w:sz w:val="16"/>
                <w:szCs w:val="16"/>
                <w:lang w:val="pt-BR"/>
              </w:rPr>
              <w:t>6</w:t>
            </w:r>
          </w:p>
        </w:tc>
      </w:tr>
      <w:tr w:rsidR="009B2EC7" w:rsidRPr="00862BB2" w14:paraId="14E2DBBF" w14:textId="77777777" w:rsidTr="003F7A6D">
        <w:tc>
          <w:tcPr>
            <w:tcW w:w="1555" w:type="dxa"/>
            <w:vMerge/>
            <w:shd w:val="clear" w:color="auto" w:fill="DAE9F7" w:themeFill="text2" w:themeFillTint="1A"/>
            <w:vAlign w:val="center"/>
          </w:tcPr>
          <w:p w14:paraId="48CBD010" w14:textId="77777777" w:rsidR="009B2EC7" w:rsidRPr="00862BB2" w:rsidRDefault="009B2EC7" w:rsidP="009E30AB">
            <w:pPr>
              <w:jc w:val="center"/>
              <w:rPr>
                <w:b/>
                <w:bCs/>
                <w:sz w:val="16"/>
                <w:szCs w:val="16"/>
                <w:lang w:val="pt-BR"/>
              </w:rPr>
            </w:pPr>
          </w:p>
        </w:tc>
        <w:tc>
          <w:tcPr>
            <w:tcW w:w="2126" w:type="dxa"/>
            <w:vMerge/>
            <w:shd w:val="clear" w:color="auto" w:fill="FAE2D5" w:themeFill="accent2" w:themeFillTint="33"/>
            <w:vAlign w:val="center"/>
          </w:tcPr>
          <w:p w14:paraId="4DF9C191" w14:textId="77777777" w:rsidR="009B2EC7" w:rsidRDefault="009B2EC7" w:rsidP="009E30AB">
            <w:pPr>
              <w:jc w:val="center"/>
              <w:rPr>
                <w:sz w:val="16"/>
                <w:szCs w:val="16"/>
                <w:lang w:val="pt-BR"/>
              </w:rPr>
            </w:pPr>
          </w:p>
        </w:tc>
        <w:tc>
          <w:tcPr>
            <w:tcW w:w="2410" w:type="dxa"/>
            <w:vAlign w:val="center"/>
          </w:tcPr>
          <w:p w14:paraId="0183A3A8" w14:textId="7CE544E9" w:rsidR="009B2EC7" w:rsidRDefault="009B2EC7" w:rsidP="009E30AB">
            <w:pPr>
              <w:jc w:val="center"/>
              <w:rPr>
                <w:sz w:val="16"/>
                <w:szCs w:val="16"/>
                <w:lang w:val="pt-BR"/>
              </w:rPr>
            </w:pPr>
            <w:r>
              <w:rPr>
                <w:sz w:val="16"/>
                <w:szCs w:val="16"/>
                <w:lang w:val="pt-BR"/>
              </w:rPr>
              <w:t xml:space="preserve">Barragem </w:t>
            </w:r>
            <w:r w:rsidR="00672EDA">
              <w:rPr>
                <w:sz w:val="16"/>
                <w:szCs w:val="16"/>
                <w:lang w:val="pt-BR"/>
              </w:rPr>
              <w:t>B2</w:t>
            </w:r>
          </w:p>
        </w:tc>
        <w:tc>
          <w:tcPr>
            <w:tcW w:w="2551" w:type="dxa"/>
            <w:vAlign w:val="center"/>
          </w:tcPr>
          <w:p w14:paraId="322A1E8D" w14:textId="4E0CB4B7" w:rsidR="009B2EC7" w:rsidRPr="00B6216C" w:rsidRDefault="00621B0D" w:rsidP="009E30AB">
            <w:pPr>
              <w:jc w:val="center"/>
              <w:rPr>
                <w:sz w:val="16"/>
                <w:szCs w:val="16"/>
                <w:lang w:val="pt-BR"/>
              </w:rPr>
            </w:pPr>
            <w:r w:rsidRPr="00B6216C">
              <w:rPr>
                <w:sz w:val="16"/>
                <w:szCs w:val="16"/>
                <w:lang w:val="pt-BR"/>
              </w:rPr>
              <w:t xml:space="preserve">Andamento: </w:t>
            </w:r>
            <w:r w:rsidR="00B6216C" w:rsidRPr="00B6216C">
              <w:rPr>
                <w:sz w:val="16"/>
                <w:szCs w:val="16"/>
                <w:lang w:val="pt-BR"/>
              </w:rPr>
              <w:t>47</w:t>
            </w:r>
            <w:r w:rsidRPr="00B6216C">
              <w:rPr>
                <w:sz w:val="16"/>
                <w:szCs w:val="16"/>
                <w:lang w:val="pt-BR"/>
              </w:rPr>
              <w:t>% - Previsão: 202</w:t>
            </w:r>
            <w:r w:rsidR="00B6216C" w:rsidRPr="00B6216C">
              <w:rPr>
                <w:sz w:val="16"/>
                <w:szCs w:val="16"/>
                <w:lang w:val="pt-BR"/>
              </w:rPr>
              <w:t>8</w:t>
            </w:r>
          </w:p>
        </w:tc>
      </w:tr>
      <w:tr w:rsidR="001C0CC5" w:rsidRPr="00862BB2" w14:paraId="67ADD3F7" w14:textId="77777777" w:rsidTr="00B6216C">
        <w:tc>
          <w:tcPr>
            <w:tcW w:w="1555" w:type="dxa"/>
            <w:shd w:val="clear" w:color="auto" w:fill="DAE9F7" w:themeFill="text2" w:themeFillTint="1A"/>
            <w:vAlign w:val="center"/>
          </w:tcPr>
          <w:p w14:paraId="2242DCF5" w14:textId="77777777" w:rsidR="001C0CC5" w:rsidRPr="00862BB2" w:rsidRDefault="001C0CC5" w:rsidP="009E30AB">
            <w:pPr>
              <w:jc w:val="center"/>
              <w:rPr>
                <w:b/>
                <w:bCs/>
                <w:sz w:val="16"/>
                <w:szCs w:val="16"/>
                <w:lang w:val="pt-BR"/>
              </w:rPr>
            </w:pPr>
            <w:r w:rsidRPr="00862BB2">
              <w:rPr>
                <w:b/>
                <w:bCs/>
                <w:sz w:val="16"/>
                <w:szCs w:val="16"/>
                <w:lang w:val="pt-BR"/>
              </w:rPr>
              <w:t>Sarzedo</w:t>
            </w:r>
          </w:p>
        </w:tc>
        <w:tc>
          <w:tcPr>
            <w:tcW w:w="2126" w:type="dxa"/>
            <w:shd w:val="clear" w:color="auto" w:fill="FAE2D5" w:themeFill="accent2" w:themeFillTint="33"/>
            <w:vAlign w:val="center"/>
          </w:tcPr>
          <w:p w14:paraId="7A235C78" w14:textId="251FF0AD" w:rsidR="001C0CC5" w:rsidRPr="00672EDA" w:rsidRDefault="00672EDA" w:rsidP="009E30AB">
            <w:pPr>
              <w:jc w:val="center"/>
              <w:rPr>
                <w:b/>
                <w:bCs/>
                <w:sz w:val="16"/>
                <w:szCs w:val="16"/>
                <w:lang w:val="pt-BR"/>
              </w:rPr>
            </w:pPr>
            <w:r w:rsidRPr="00672EDA">
              <w:rPr>
                <w:b/>
                <w:bCs/>
                <w:sz w:val="16"/>
                <w:szCs w:val="16"/>
                <w:lang w:val="pt-BR"/>
              </w:rPr>
              <w:t xml:space="preserve">Itaminas S.A. </w:t>
            </w:r>
          </w:p>
        </w:tc>
        <w:tc>
          <w:tcPr>
            <w:tcW w:w="2410" w:type="dxa"/>
            <w:vAlign w:val="center"/>
          </w:tcPr>
          <w:p w14:paraId="399F7403" w14:textId="2AAA197A" w:rsidR="001C0CC5" w:rsidRPr="00862BB2" w:rsidRDefault="00672EDA" w:rsidP="009E30AB">
            <w:pPr>
              <w:jc w:val="center"/>
              <w:rPr>
                <w:sz w:val="16"/>
                <w:szCs w:val="16"/>
                <w:lang w:val="pt-BR"/>
              </w:rPr>
            </w:pPr>
            <w:r>
              <w:rPr>
                <w:sz w:val="16"/>
                <w:szCs w:val="16"/>
                <w:lang w:val="pt-BR"/>
              </w:rPr>
              <w:t>Barragem B1</w:t>
            </w:r>
          </w:p>
        </w:tc>
        <w:tc>
          <w:tcPr>
            <w:tcW w:w="2551" w:type="dxa"/>
            <w:shd w:val="clear" w:color="auto" w:fill="C1F0C7" w:themeFill="accent3" w:themeFillTint="33"/>
            <w:vAlign w:val="center"/>
          </w:tcPr>
          <w:p w14:paraId="353259DA" w14:textId="3BC6BC96" w:rsidR="001C0CC5" w:rsidRPr="00C26C48" w:rsidRDefault="00B6216C" w:rsidP="009E30AB">
            <w:pPr>
              <w:jc w:val="center"/>
              <w:rPr>
                <w:sz w:val="16"/>
                <w:szCs w:val="16"/>
                <w:highlight w:val="yellow"/>
                <w:lang w:val="pt-BR"/>
              </w:rPr>
            </w:pPr>
            <w:r w:rsidRPr="00B6216C">
              <w:rPr>
                <w:sz w:val="16"/>
                <w:szCs w:val="16"/>
                <w:lang w:val="pt-BR"/>
              </w:rPr>
              <w:t>Descaracterizada</w:t>
            </w:r>
          </w:p>
        </w:tc>
      </w:tr>
      <w:tr w:rsidR="006F4DF0" w:rsidRPr="00930527" w14:paraId="09AE9EFF" w14:textId="77777777" w:rsidTr="00954BD2">
        <w:tc>
          <w:tcPr>
            <w:tcW w:w="8642" w:type="dxa"/>
            <w:gridSpan w:val="4"/>
            <w:shd w:val="clear" w:color="auto" w:fill="F3E9BF"/>
            <w:vAlign w:val="center"/>
          </w:tcPr>
          <w:p w14:paraId="378BCFC6" w14:textId="3602D9A4" w:rsidR="006F4DF0" w:rsidRPr="00C26C48" w:rsidRDefault="006F4DF0" w:rsidP="009E30AB">
            <w:pPr>
              <w:jc w:val="center"/>
              <w:rPr>
                <w:sz w:val="16"/>
                <w:szCs w:val="16"/>
                <w:highlight w:val="yellow"/>
                <w:lang w:val="pt-BR"/>
              </w:rPr>
            </w:pPr>
            <w:r w:rsidRPr="006F4DF0">
              <w:rPr>
                <w:sz w:val="16"/>
                <w:szCs w:val="16"/>
                <w:lang w:val="pt-BR"/>
              </w:rPr>
              <w:t xml:space="preserve">* Estruturas que aguardam a anuência dos órgãos competentes </w:t>
            </w:r>
          </w:p>
        </w:tc>
      </w:tr>
    </w:tbl>
    <w:p w14:paraId="12A9876B" w14:textId="1B2A17C0" w:rsidR="001C0CC5" w:rsidRDefault="001C0CC5" w:rsidP="001C0CC5">
      <w:pPr>
        <w:rPr>
          <w:sz w:val="20"/>
          <w:szCs w:val="20"/>
          <w:lang w:val="pt-BR"/>
        </w:rPr>
      </w:pPr>
      <w:r w:rsidRPr="00AB76F6">
        <w:rPr>
          <w:sz w:val="20"/>
          <w:szCs w:val="20"/>
          <w:lang w:val="pt-BR"/>
        </w:rPr>
        <w:t>Fonte: elaboração própria a partir de MPMG – Desativando Bombas-relógio</w:t>
      </w:r>
      <w:r w:rsidR="00103A87">
        <w:rPr>
          <w:sz w:val="20"/>
          <w:szCs w:val="20"/>
          <w:lang w:val="pt-BR"/>
        </w:rPr>
        <w:t xml:space="preserve"> (</w:t>
      </w:r>
      <w:r w:rsidRPr="00AB76F6">
        <w:rPr>
          <w:sz w:val="20"/>
          <w:szCs w:val="20"/>
          <w:lang w:val="pt-BR"/>
        </w:rPr>
        <w:t>2025)</w:t>
      </w:r>
    </w:p>
    <w:p w14:paraId="68EA8961" w14:textId="77777777" w:rsidR="00060144" w:rsidRPr="006B7ACB" w:rsidRDefault="00060144" w:rsidP="001C0CC5">
      <w:pPr>
        <w:rPr>
          <w:sz w:val="20"/>
          <w:szCs w:val="20"/>
          <w:lang w:val="pt-BR"/>
        </w:rPr>
      </w:pPr>
    </w:p>
    <w:p w14:paraId="3CEE915E" w14:textId="2444D1C7" w:rsidR="001F571F" w:rsidRDefault="001F571F" w:rsidP="001F571F">
      <w:pPr>
        <w:ind w:firstLine="708"/>
        <w:rPr>
          <w:lang w:val="pt-BR"/>
        </w:rPr>
      </w:pPr>
      <w:r>
        <w:rPr>
          <w:lang w:val="pt-BR"/>
        </w:rPr>
        <w:t xml:space="preserve">O Quadro 1 retrata uma realidade alarmante ao revelar a permanência de estruturas instáveis que seguem emitindo um som simbólico de um “tique-taque” incessante, </w:t>
      </w:r>
      <w:r>
        <w:rPr>
          <w:lang w:val="pt-BR"/>
        </w:rPr>
        <w:lastRenderedPageBreak/>
        <w:t xml:space="preserve">representando uma contagem regressiva de uma ameaça invisível, mas sempre presente junto às populações dos referidos municípios mineiros. </w:t>
      </w:r>
    </w:p>
    <w:p w14:paraId="79844013" w14:textId="2DFBD4D5" w:rsidR="006813BE" w:rsidRDefault="3ECFF42F" w:rsidP="00B40CB6">
      <w:pPr>
        <w:ind w:firstLine="708"/>
        <w:rPr>
          <w:lang w:val="pt-BR"/>
        </w:rPr>
      </w:pPr>
      <w:r w:rsidRPr="3ECFF42F">
        <w:rPr>
          <w:lang w:val="pt-BR"/>
        </w:rPr>
        <w:t xml:space="preserve">Como é possível perceber, as previsões de descaracterização se distanciam significativamente do prazo inicial estipulado pela Lei Mar de Lama Nunca Mais, promulgada em 2019, que previa 3 anos para a descaracterização completa de todos os barramentos, ou seja, até 25 de fevereiro de 2022. Pode-se observar em alguns casos, como o do município de Barão de Cocais, a previsão para conclusão da descaracterização da barragem Sul </w:t>
      </w:r>
      <w:r w:rsidR="00413BD4">
        <w:rPr>
          <w:lang w:val="pt-BR"/>
        </w:rPr>
        <w:t>S</w:t>
      </w:r>
      <w:r w:rsidR="0060675B" w:rsidRPr="3ECFF42F">
        <w:rPr>
          <w:lang w:val="pt-BR"/>
        </w:rPr>
        <w:t xml:space="preserve">uperior </w:t>
      </w:r>
      <w:r w:rsidR="00413BD4">
        <w:rPr>
          <w:lang w:val="pt-BR"/>
        </w:rPr>
        <w:t>é de</w:t>
      </w:r>
      <w:r w:rsidRPr="3ECFF42F">
        <w:rPr>
          <w:lang w:val="pt-BR"/>
        </w:rPr>
        <w:t xml:space="preserve"> 10 anos (apenas em 2029), perpetuando essa situação de risco à população por quase uma década. </w:t>
      </w:r>
    </w:p>
    <w:p w14:paraId="621A9EF6" w14:textId="25CC6557" w:rsidR="002B0B4C" w:rsidRDefault="002B0B4C" w:rsidP="00B40CB6">
      <w:pPr>
        <w:ind w:firstLine="708"/>
        <w:rPr>
          <w:lang w:val="pt-BR"/>
        </w:rPr>
      </w:pPr>
      <w:r>
        <w:rPr>
          <w:lang w:val="pt-BR"/>
        </w:rPr>
        <w:t xml:space="preserve">Outra preocupação é </w:t>
      </w:r>
      <w:r w:rsidR="00434741">
        <w:rPr>
          <w:lang w:val="pt-BR"/>
        </w:rPr>
        <w:t>em relação aos dados repassados à população quanto à</w:t>
      </w:r>
      <w:r w:rsidR="00B83BC3">
        <w:rPr>
          <w:lang w:val="pt-BR"/>
        </w:rPr>
        <w:t>s</w:t>
      </w:r>
      <w:r w:rsidR="00434741">
        <w:rPr>
          <w:lang w:val="pt-BR"/>
        </w:rPr>
        <w:t xml:space="preserve"> descaracterizaç</w:t>
      </w:r>
      <w:r w:rsidR="00B83BC3">
        <w:rPr>
          <w:lang w:val="pt-BR"/>
        </w:rPr>
        <w:t>ões que estão sendo realizadas</w:t>
      </w:r>
      <w:r w:rsidR="00954BD2">
        <w:rPr>
          <w:lang w:val="pt-BR"/>
        </w:rPr>
        <w:t>, uma vez que foram constatadas incongruências</w:t>
      </w:r>
      <w:r w:rsidR="00434741">
        <w:rPr>
          <w:lang w:val="pt-BR"/>
        </w:rPr>
        <w:t>. Na página inicial do site “Desativando bombas-relógio”</w:t>
      </w:r>
      <w:r w:rsidR="001E4010" w:rsidRPr="001E4010">
        <w:rPr>
          <w:rStyle w:val="Refdenotaderodap"/>
          <w:lang w:val="pt-BR"/>
        </w:rPr>
        <w:t xml:space="preserve"> </w:t>
      </w:r>
      <w:r w:rsidR="001E4010">
        <w:rPr>
          <w:rStyle w:val="Refdenotaderodap"/>
          <w:lang w:val="pt-BR"/>
        </w:rPr>
        <w:footnoteReference w:id="36"/>
      </w:r>
      <w:r w:rsidR="00954BD2">
        <w:rPr>
          <w:lang w:val="pt-BR"/>
        </w:rPr>
        <w:t>,</w:t>
      </w:r>
      <w:r w:rsidR="00434741">
        <w:rPr>
          <w:lang w:val="pt-BR"/>
        </w:rPr>
        <w:t xml:space="preserve"> </w:t>
      </w:r>
      <w:r w:rsidR="007B0B14">
        <w:rPr>
          <w:lang w:val="pt-BR"/>
        </w:rPr>
        <w:t>relata</w:t>
      </w:r>
      <w:r w:rsidR="00954BD2">
        <w:rPr>
          <w:lang w:val="pt-BR"/>
        </w:rPr>
        <w:t>-se</w:t>
      </w:r>
      <w:r w:rsidR="007B0B14">
        <w:rPr>
          <w:lang w:val="pt-BR"/>
        </w:rPr>
        <w:t xml:space="preserve"> que houve a descaracterização de 19 barragens, restando 35 em andamento. Contudo, </w:t>
      </w:r>
      <w:r w:rsidR="00C331F0">
        <w:rPr>
          <w:lang w:val="pt-BR"/>
        </w:rPr>
        <w:t>em outra janela do site,</w:t>
      </w:r>
      <w:r w:rsidR="00954BD2">
        <w:rPr>
          <w:lang w:val="pt-BR"/>
        </w:rPr>
        <w:t xml:space="preserve"> estão listadas 44 estruturas, sendo que </w:t>
      </w:r>
      <w:r w:rsidR="007B0B14">
        <w:rPr>
          <w:lang w:val="pt-BR"/>
        </w:rPr>
        <w:t>ao se acessar cada</w:t>
      </w:r>
      <w:r w:rsidR="00714A9D">
        <w:rPr>
          <w:lang w:val="pt-BR"/>
        </w:rPr>
        <w:t xml:space="preserve"> uma, consta </w:t>
      </w:r>
      <w:r w:rsidR="00954BD2">
        <w:rPr>
          <w:lang w:val="pt-BR"/>
        </w:rPr>
        <w:t xml:space="preserve">que, na verdade, </w:t>
      </w:r>
      <w:r w:rsidR="00714A9D">
        <w:rPr>
          <w:lang w:val="pt-BR"/>
        </w:rPr>
        <w:t>apenas 9 estruturas</w:t>
      </w:r>
      <w:r w:rsidR="00954BD2">
        <w:rPr>
          <w:lang w:val="pt-BR"/>
        </w:rPr>
        <w:t xml:space="preserve"> estão</w:t>
      </w:r>
      <w:r w:rsidR="00714A9D">
        <w:rPr>
          <w:lang w:val="pt-BR"/>
        </w:rPr>
        <w:t xml:space="preserve"> descaracterizadas</w:t>
      </w:r>
      <w:r w:rsidR="00954BD2">
        <w:rPr>
          <w:lang w:val="pt-BR"/>
        </w:rPr>
        <w:t xml:space="preserve">, </w:t>
      </w:r>
      <w:r w:rsidR="00714A9D">
        <w:rPr>
          <w:lang w:val="pt-BR"/>
        </w:rPr>
        <w:t xml:space="preserve">3 aguardando o parecer dos órgãos competentes e as demais </w:t>
      </w:r>
      <w:r w:rsidR="00954BD2">
        <w:rPr>
          <w:lang w:val="pt-BR"/>
        </w:rPr>
        <w:t xml:space="preserve">em andamento, conforme Quadro 1. </w:t>
      </w:r>
    </w:p>
    <w:p w14:paraId="4AFF08E7" w14:textId="1A1CEE00" w:rsidR="003D5F3C" w:rsidRDefault="3ECFF42F" w:rsidP="3ECFF42F">
      <w:pPr>
        <w:ind w:firstLine="708"/>
        <w:rPr>
          <w:lang w:val="pt-BR"/>
        </w:rPr>
      </w:pPr>
      <w:r w:rsidRPr="3ECFF42F">
        <w:rPr>
          <w:lang w:val="pt-BR"/>
        </w:rPr>
        <w:t xml:space="preserve">Além disso, apesar da existência de documentação técnica sobre o processo de descaracterização, não há materiais didáticos e de fácil compreensão que expliquem à população os motivos do prazo estabelecido para sua conclusão ou até mesmo a falta deles. A ausência desse tipo de informação acessível contribui para que os procedimentos continuem sendo realizados sem a devida transparência, sobretudo para as comunidades atingidas. </w:t>
      </w:r>
    </w:p>
    <w:p w14:paraId="5CD3FA04" w14:textId="29C7FB1D" w:rsidR="003D5F3C" w:rsidRDefault="00B40CB6" w:rsidP="003D5F3C">
      <w:pPr>
        <w:ind w:firstLine="708"/>
        <w:rPr>
          <w:lang w:val="pt-BR"/>
        </w:rPr>
      </w:pPr>
      <w:r>
        <w:rPr>
          <w:lang w:val="pt-BR"/>
        </w:rPr>
        <w:t>Nota-se, portanto, que</w:t>
      </w:r>
      <w:r w:rsidR="001C0CC5">
        <w:rPr>
          <w:lang w:val="pt-BR"/>
        </w:rPr>
        <w:t xml:space="preserve"> a prorrogação dos prazos contribui para a permanência de riscos significativos às comunidades situadas no entorno dessas estruturas, que seguem expostas a condições de vulnerabilidade socioambiental</w:t>
      </w:r>
      <w:r w:rsidR="001C0CC5">
        <w:rPr>
          <w:rStyle w:val="Refdenotaderodap"/>
          <w:lang w:val="pt-BR"/>
        </w:rPr>
        <w:footnoteReference w:id="37"/>
      </w:r>
      <w:r w:rsidR="001C0CC5">
        <w:rPr>
          <w:lang w:val="pt-BR"/>
        </w:rPr>
        <w:t>.</w:t>
      </w:r>
    </w:p>
    <w:p w14:paraId="499D564E" w14:textId="562681F9" w:rsidR="003F25C8" w:rsidRDefault="001C0CC5" w:rsidP="003F5D13">
      <w:pPr>
        <w:ind w:firstLine="708"/>
        <w:rPr>
          <w:lang w:val="pt-BR"/>
        </w:rPr>
      </w:pPr>
      <w:r>
        <w:rPr>
          <w:lang w:val="pt-BR"/>
        </w:rPr>
        <w:t xml:space="preserve"> </w:t>
      </w:r>
      <w:r w:rsidR="003D5F3C" w:rsidRPr="00F94427">
        <w:rPr>
          <w:lang w:val="pt-BR"/>
        </w:rPr>
        <w:t>A es</w:t>
      </w:r>
      <w:r w:rsidR="009612A8">
        <w:rPr>
          <w:lang w:val="pt-BR"/>
        </w:rPr>
        <w:t>t</w:t>
      </w:r>
      <w:r w:rsidR="003D5F3C" w:rsidRPr="00F94427">
        <w:rPr>
          <w:lang w:val="pt-BR"/>
        </w:rPr>
        <w:t>a ameaça constante, deu-se o nome de “lama invisível”</w:t>
      </w:r>
      <w:r w:rsidR="00A229D5" w:rsidRPr="00F94427">
        <w:rPr>
          <w:lang w:val="pt-BR"/>
        </w:rPr>
        <w:t xml:space="preserve">. </w:t>
      </w:r>
      <w:r w:rsidR="0049703B" w:rsidRPr="00F94427">
        <w:rPr>
          <w:lang w:val="pt-BR"/>
        </w:rPr>
        <w:t>O termo</w:t>
      </w:r>
      <w:r w:rsidR="0049703B" w:rsidRPr="0049703B">
        <w:rPr>
          <w:lang w:val="pt-BR"/>
        </w:rPr>
        <w:t xml:space="preserve"> "lama" é comumente utilizado para designar os rejeitos de minério de ferro e os detritos transportados em casos de rompimento de barragens. Já a expressão "lama invisível" passou a ser empregada para descrever as situações em que comunidades se percebem ameaçadas por um possível rompimento, especialmente aquelas situadas a jusante de </w:t>
      </w:r>
      <w:r w:rsidR="0049703B" w:rsidRPr="0049703B">
        <w:rPr>
          <w:lang w:val="pt-BR"/>
        </w:rPr>
        <w:lastRenderedPageBreak/>
        <w:t>barragens de rejeito</w:t>
      </w:r>
      <w:r w:rsidR="003F25C8" w:rsidRPr="009A608B">
        <w:rPr>
          <w:rStyle w:val="Refdenotaderodap"/>
          <w:lang w:val="pt-BR"/>
        </w:rPr>
        <w:footnoteReference w:id="38"/>
      </w:r>
      <w:r w:rsidR="00347975" w:rsidRPr="009A608B">
        <w:rPr>
          <w:lang w:val="pt-BR"/>
        </w:rPr>
        <w:t>,</w:t>
      </w:r>
      <w:r w:rsidR="003F25C8" w:rsidRPr="009A608B">
        <w:rPr>
          <w:lang w:val="pt-BR"/>
        </w:rPr>
        <w:t xml:space="preserve"> em especial a região intitulada de Zona de Autossalvamento (ZAS)</w:t>
      </w:r>
      <w:r w:rsidR="0049703B" w:rsidRPr="009A608B">
        <w:rPr>
          <w:lang w:val="pt-BR"/>
        </w:rPr>
        <w:t>.</w:t>
      </w:r>
      <w:r w:rsidR="003114D4">
        <w:rPr>
          <w:lang w:val="pt-BR"/>
        </w:rPr>
        <w:t xml:space="preserve"> Em termos técnicos, essa é a região a jusante da barragem</w:t>
      </w:r>
      <w:r w:rsidR="00031157">
        <w:rPr>
          <w:lang w:val="pt-BR"/>
        </w:rPr>
        <w:t xml:space="preserve"> que</w:t>
      </w:r>
      <w:r w:rsidR="003114D4">
        <w:rPr>
          <w:lang w:val="pt-BR"/>
        </w:rPr>
        <w:t>, em caso de desastres, não há tempo</w:t>
      </w:r>
      <w:r w:rsidR="009A608B">
        <w:rPr>
          <w:lang w:val="pt-BR"/>
        </w:rPr>
        <w:t xml:space="preserve"> </w:t>
      </w:r>
      <w:r w:rsidR="003114D4" w:rsidRPr="003114D4">
        <w:rPr>
          <w:lang w:val="pt-BR"/>
        </w:rPr>
        <w:t>suficiente para uma intervenção das autoridades competentes</w:t>
      </w:r>
      <w:r w:rsidR="009A608B">
        <w:rPr>
          <w:lang w:val="pt-BR"/>
        </w:rPr>
        <w:t>.</w:t>
      </w:r>
      <w:r w:rsidR="003F5D13">
        <w:rPr>
          <w:lang w:val="pt-BR"/>
        </w:rPr>
        <w:t xml:space="preserve"> </w:t>
      </w:r>
      <w:proofErr w:type="spellStart"/>
      <w:r w:rsidR="00065A98">
        <w:rPr>
          <w:lang w:val="pt-BR"/>
        </w:rPr>
        <w:t>Zhouri</w:t>
      </w:r>
      <w:proofErr w:type="spellEnd"/>
      <w:r w:rsidR="00065A98">
        <w:rPr>
          <w:lang w:val="pt-BR"/>
        </w:rPr>
        <w:t xml:space="preserve"> pontua que esta terminologia </w:t>
      </w:r>
      <w:r w:rsidR="003F5D13">
        <w:rPr>
          <w:lang w:val="pt-BR"/>
        </w:rPr>
        <w:t xml:space="preserve">é um eufemismo </w:t>
      </w:r>
      <w:r w:rsidR="003F5D13" w:rsidRPr="003F5D13">
        <w:rPr>
          <w:lang w:val="pt-BR"/>
        </w:rPr>
        <w:t>institucionalizado para</w:t>
      </w:r>
      <w:r w:rsidR="00065A98">
        <w:rPr>
          <w:lang w:val="pt-BR"/>
        </w:rPr>
        <w:t xml:space="preserve"> “</w:t>
      </w:r>
      <w:r w:rsidR="003F5D13" w:rsidRPr="003F5D13">
        <w:rPr>
          <w:lang w:val="pt-BR"/>
        </w:rPr>
        <w:t>zonas de sacr</w:t>
      </w:r>
      <w:r w:rsidR="00EF1323">
        <w:rPr>
          <w:lang w:val="pt-BR"/>
        </w:rPr>
        <w:t>ifí</w:t>
      </w:r>
      <w:r w:rsidR="003F5D13" w:rsidRPr="003F5D13">
        <w:rPr>
          <w:lang w:val="pt-BR"/>
        </w:rPr>
        <w:t>cio</w:t>
      </w:r>
      <w:r w:rsidR="009A608B">
        <w:rPr>
          <w:lang w:val="pt-BR"/>
        </w:rPr>
        <w:t xml:space="preserve">, </w:t>
      </w:r>
      <w:r w:rsidR="003F5D13" w:rsidRPr="003F5D13">
        <w:rPr>
          <w:lang w:val="pt-BR"/>
        </w:rPr>
        <w:t>uma vez que a denomina</w:t>
      </w:r>
      <w:r w:rsidR="003F5D13" w:rsidRPr="0237F802">
        <w:rPr>
          <w:lang w:val="pt-BR"/>
        </w:rPr>
        <w:t>çã</w:t>
      </w:r>
      <w:r w:rsidR="00AD2D34">
        <w:rPr>
          <w:lang w:val="pt-BR"/>
        </w:rPr>
        <w:t>o “</w:t>
      </w:r>
      <w:r w:rsidR="003F5D13" w:rsidRPr="003F5D13">
        <w:rPr>
          <w:lang w:val="pt-BR"/>
        </w:rPr>
        <w:t>autossalvamento</w:t>
      </w:r>
      <w:r w:rsidR="00065A98">
        <w:rPr>
          <w:lang w:val="pt-BR"/>
        </w:rPr>
        <w:t>” é, na verdade, o reconhecimento da</w:t>
      </w:r>
      <w:r w:rsidR="003F5D13" w:rsidRPr="003F5D13">
        <w:rPr>
          <w:lang w:val="pt-BR"/>
        </w:rPr>
        <w:t xml:space="preserve"> impo</w:t>
      </w:r>
      <w:r w:rsidR="00EF1323">
        <w:rPr>
          <w:lang w:val="pt-BR"/>
        </w:rPr>
        <w:t>tê</w:t>
      </w:r>
      <w:r w:rsidR="003F5D13" w:rsidRPr="003F5D13">
        <w:rPr>
          <w:lang w:val="pt-BR"/>
        </w:rPr>
        <w:t xml:space="preserve">ncia do Estado e das empresas para </w:t>
      </w:r>
      <w:r w:rsidR="001E2203">
        <w:rPr>
          <w:lang w:val="pt-BR"/>
        </w:rPr>
        <w:t>resgate</w:t>
      </w:r>
      <w:r w:rsidR="003F5D13">
        <w:rPr>
          <w:lang w:val="pt-BR"/>
        </w:rPr>
        <w:t xml:space="preserve"> </w:t>
      </w:r>
      <w:r w:rsidR="003F5D13" w:rsidRPr="003F5D13">
        <w:rPr>
          <w:lang w:val="pt-BR"/>
        </w:rPr>
        <w:t>das pessoas que ali vivem</w:t>
      </w:r>
      <w:r w:rsidR="00065A98">
        <w:rPr>
          <w:rStyle w:val="Refdenotaderodap"/>
          <w:lang w:val="pt-BR"/>
        </w:rPr>
        <w:footnoteReference w:id="39"/>
      </w:r>
      <w:r w:rsidR="00065A98">
        <w:rPr>
          <w:lang w:val="pt-BR"/>
        </w:rPr>
        <w:t xml:space="preserve"> </w:t>
      </w:r>
      <w:r w:rsidR="003F5D13" w:rsidRPr="003F5D13">
        <w:rPr>
          <w:lang w:val="pt-BR"/>
        </w:rPr>
        <w:t>.</w:t>
      </w:r>
      <w:r w:rsidR="0049703B" w:rsidRPr="00154FA2">
        <w:rPr>
          <w:lang w:val="pt-BR"/>
        </w:rPr>
        <w:t xml:space="preserve"> </w:t>
      </w:r>
    </w:p>
    <w:p w14:paraId="6BFC7A64" w14:textId="68B091F6" w:rsidR="00D52C85" w:rsidRDefault="00D52C85" w:rsidP="00EB492B">
      <w:pPr>
        <w:ind w:firstLine="708"/>
        <w:rPr>
          <w:lang w:val="pt-BR"/>
        </w:rPr>
      </w:pPr>
      <w:r w:rsidRPr="00EB492B">
        <w:rPr>
          <w:lang w:val="pt-BR"/>
        </w:rPr>
        <w:t>As empresas</w:t>
      </w:r>
      <w:r w:rsidR="001915C3" w:rsidRPr="00EB492B">
        <w:rPr>
          <w:lang w:val="pt-BR"/>
        </w:rPr>
        <w:t xml:space="preserve"> mineradoras</w:t>
      </w:r>
      <w:r w:rsidRPr="00EB492B">
        <w:rPr>
          <w:lang w:val="pt-BR"/>
        </w:rPr>
        <w:t>, nas ZAS</w:t>
      </w:r>
      <w:r w:rsidR="001915C3" w:rsidRPr="00EB492B">
        <w:rPr>
          <w:lang w:val="pt-BR"/>
        </w:rPr>
        <w:t xml:space="preserve"> dos municípios </w:t>
      </w:r>
      <w:r w:rsidR="00EB492B" w:rsidRPr="00EB492B">
        <w:rPr>
          <w:lang w:val="pt-BR"/>
        </w:rPr>
        <w:t>com barragens a montante</w:t>
      </w:r>
      <w:r w:rsidRPr="00EB492B">
        <w:rPr>
          <w:lang w:val="pt-BR"/>
        </w:rPr>
        <w:t xml:space="preserve">, </w:t>
      </w:r>
      <w:r w:rsidR="00070B25" w:rsidRPr="00EB492B">
        <w:rPr>
          <w:lang w:val="pt-BR"/>
        </w:rPr>
        <w:t xml:space="preserve">sinalizaram </w:t>
      </w:r>
      <w:r w:rsidRPr="001D269B">
        <w:rPr>
          <w:lang w:val="pt-BR"/>
        </w:rPr>
        <w:t>rotas de fuga, montar</w:t>
      </w:r>
      <w:r w:rsidR="00070B25" w:rsidRPr="00EB492B">
        <w:rPr>
          <w:lang w:val="pt-BR"/>
        </w:rPr>
        <w:t>am</w:t>
      </w:r>
      <w:r w:rsidRPr="001D269B">
        <w:rPr>
          <w:lang w:val="pt-BR"/>
        </w:rPr>
        <w:t xml:space="preserve"> sirenes</w:t>
      </w:r>
      <w:r w:rsidR="00070B25" w:rsidRPr="00EB492B">
        <w:rPr>
          <w:lang w:val="pt-BR"/>
        </w:rPr>
        <w:t xml:space="preserve">, realizaram treinamentos, visando à preparação da </w:t>
      </w:r>
      <w:r w:rsidRPr="001D269B">
        <w:rPr>
          <w:lang w:val="pt-BR"/>
        </w:rPr>
        <w:t>população para emergências</w:t>
      </w:r>
      <w:r w:rsidR="00070B25" w:rsidRPr="00EB492B">
        <w:rPr>
          <w:lang w:val="pt-BR"/>
        </w:rPr>
        <w:t xml:space="preserve">. </w:t>
      </w:r>
      <w:r w:rsidR="001915C3" w:rsidRPr="00EB492B">
        <w:rPr>
          <w:lang w:val="pt-BR"/>
        </w:rPr>
        <w:t>Contudo,</w:t>
      </w:r>
      <w:r w:rsidRPr="001D269B">
        <w:rPr>
          <w:lang w:val="pt-BR"/>
        </w:rPr>
        <w:t xml:space="preserve"> não se</w:t>
      </w:r>
      <w:r w:rsidRPr="00EB492B">
        <w:rPr>
          <w:lang w:val="pt-BR"/>
        </w:rPr>
        <w:t xml:space="preserve"> </w:t>
      </w:r>
      <w:r w:rsidRPr="001D269B">
        <w:rPr>
          <w:lang w:val="pt-BR"/>
        </w:rPr>
        <w:t>tratava de uma estratégia civilizada para eliminar os riscos dos empreendimentos e preparar</w:t>
      </w:r>
      <w:r w:rsidRPr="00EB492B">
        <w:rPr>
          <w:lang w:val="pt-BR"/>
        </w:rPr>
        <w:t xml:space="preserve"> </w:t>
      </w:r>
      <w:r w:rsidRPr="001D269B">
        <w:rPr>
          <w:lang w:val="pt-BR"/>
        </w:rPr>
        <w:t>para eventuais evacuações temporárias, de modo a tranquilizar a população. Em</w:t>
      </w:r>
      <w:r w:rsidRPr="00EB492B">
        <w:rPr>
          <w:lang w:val="pt-BR"/>
        </w:rPr>
        <w:t xml:space="preserve"> </w:t>
      </w:r>
      <w:r w:rsidRPr="001D269B">
        <w:rPr>
          <w:lang w:val="pt-BR"/>
        </w:rPr>
        <w:t xml:space="preserve">vez disso, </w:t>
      </w:r>
      <w:r w:rsidR="00EB492B" w:rsidRPr="00EB492B">
        <w:rPr>
          <w:lang w:val="pt-BR"/>
        </w:rPr>
        <w:t xml:space="preserve">as empresas providenciaram </w:t>
      </w:r>
      <w:r w:rsidRPr="001D269B">
        <w:rPr>
          <w:lang w:val="pt-BR"/>
        </w:rPr>
        <w:t>a classificação burocrática das barragens nos níveis mais</w:t>
      </w:r>
      <w:r w:rsidRPr="00EB492B">
        <w:rPr>
          <w:lang w:val="pt-BR"/>
        </w:rPr>
        <w:t xml:space="preserve"> </w:t>
      </w:r>
      <w:r w:rsidRPr="001D269B">
        <w:rPr>
          <w:lang w:val="pt-BR"/>
        </w:rPr>
        <w:t xml:space="preserve">altos de risco </w:t>
      </w:r>
      <w:r w:rsidR="00EB492B" w:rsidRPr="00EB492B">
        <w:rPr>
          <w:lang w:val="pt-BR"/>
        </w:rPr>
        <w:t>e, durante a</w:t>
      </w:r>
      <w:r w:rsidRPr="001D269B">
        <w:rPr>
          <w:lang w:val="pt-BR"/>
        </w:rPr>
        <w:t xml:space="preserve"> madrugada, sem qualquer necessidade real, </w:t>
      </w:r>
      <w:r w:rsidR="00EB492B" w:rsidRPr="00EB492B">
        <w:rPr>
          <w:lang w:val="pt-BR"/>
        </w:rPr>
        <w:t>acionavam</w:t>
      </w:r>
      <w:r w:rsidRPr="001D269B">
        <w:rPr>
          <w:lang w:val="pt-BR"/>
        </w:rPr>
        <w:t xml:space="preserve"> as sirenes</w:t>
      </w:r>
      <w:r w:rsidR="005442AA">
        <w:rPr>
          <w:lang w:val="pt-BR"/>
        </w:rPr>
        <w:t xml:space="preserve">, obrigando os moradores a </w:t>
      </w:r>
      <w:r w:rsidR="001131AF">
        <w:rPr>
          <w:lang w:val="pt-BR"/>
        </w:rPr>
        <w:t>abandonarem suas casas, parecendo um conto de ficção científica.</w:t>
      </w:r>
      <w:r w:rsidRPr="001D269B">
        <w:rPr>
          <w:lang w:val="pt-BR"/>
        </w:rPr>
        <w:t xml:space="preserve"> Os movimentos sociais chamaram essa conduta de</w:t>
      </w:r>
      <w:r w:rsidR="00BD5797">
        <w:rPr>
          <w:lang w:val="pt-BR"/>
        </w:rPr>
        <w:t xml:space="preserve"> </w:t>
      </w:r>
      <w:r w:rsidRPr="001D269B">
        <w:rPr>
          <w:lang w:val="pt-BR"/>
        </w:rPr>
        <w:t>“terrorismo das barragens”</w:t>
      </w:r>
      <w:r w:rsidR="00EB492B" w:rsidRPr="00EB492B">
        <w:rPr>
          <w:lang w:val="pt-BR"/>
        </w:rPr>
        <w:t>. E</w:t>
      </w:r>
      <w:r w:rsidRPr="001D269B">
        <w:rPr>
          <w:lang w:val="pt-BR"/>
        </w:rPr>
        <w:t>sse procedimento deslocou milhares de pessoas nas cidades</w:t>
      </w:r>
      <w:r w:rsidR="000055DB">
        <w:rPr>
          <w:lang w:val="pt-BR"/>
        </w:rPr>
        <w:t xml:space="preserve"> mineiras de</w:t>
      </w:r>
      <w:r w:rsidRPr="001D269B">
        <w:rPr>
          <w:lang w:val="pt-BR"/>
        </w:rPr>
        <w:t xml:space="preserve"> Itatiaiuçu</w:t>
      </w:r>
      <w:r w:rsidR="00BD5797">
        <w:rPr>
          <w:lang w:val="pt-BR"/>
        </w:rPr>
        <w:t>/MG</w:t>
      </w:r>
      <w:r w:rsidRPr="001D269B">
        <w:rPr>
          <w:lang w:val="pt-BR"/>
        </w:rPr>
        <w:t>,</w:t>
      </w:r>
      <w:r w:rsidRPr="00EB492B">
        <w:rPr>
          <w:lang w:val="pt-BR"/>
        </w:rPr>
        <w:t xml:space="preserve"> </w:t>
      </w:r>
      <w:r w:rsidRPr="001D269B">
        <w:rPr>
          <w:lang w:val="pt-BR"/>
        </w:rPr>
        <w:t>Barão de Cocais</w:t>
      </w:r>
      <w:r w:rsidR="00BD5797">
        <w:rPr>
          <w:lang w:val="pt-BR"/>
        </w:rPr>
        <w:t>/MG</w:t>
      </w:r>
      <w:r w:rsidRPr="001D269B">
        <w:rPr>
          <w:lang w:val="pt-BR"/>
        </w:rPr>
        <w:t>, Macacos</w:t>
      </w:r>
      <w:r w:rsidR="00BD5797">
        <w:rPr>
          <w:lang w:val="pt-BR"/>
        </w:rPr>
        <w:t>/MG</w:t>
      </w:r>
      <w:r w:rsidRPr="001D269B">
        <w:rPr>
          <w:lang w:val="pt-BR"/>
        </w:rPr>
        <w:t>, Nova Lima</w:t>
      </w:r>
      <w:r w:rsidR="00BD5797">
        <w:rPr>
          <w:lang w:val="pt-BR"/>
        </w:rPr>
        <w:t>/MG</w:t>
      </w:r>
      <w:r w:rsidRPr="001D269B">
        <w:rPr>
          <w:lang w:val="pt-BR"/>
        </w:rPr>
        <w:t>, Ouro Preto</w:t>
      </w:r>
      <w:r w:rsidR="00BD5797">
        <w:rPr>
          <w:lang w:val="pt-BR"/>
        </w:rPr>
        <w:t>/MG</w:t>
      </w:r>
      <w:r w:rsidRPr="001D269B">
        <w:rPr>
          <w:lang w:val="pt-BR"/>
        </w:rPr>
        <w:t>, Itabira</w:t>
      </w:r>
      <w:r w:rsidR="00BD5797">
        <w:rPr>
          <w:lang w:val="pt-BR"/>
        </w:rPr>
        <w:t>/MG</w:t>
      </w:r>
      <w:r w:rsidRPr="001D269B">
        <w:rPr>
          <w:lang w:val="pt-BR"/>
        </w:rPr>
        <w:t>, Itabirito</w:t>
      </w:r>
      <w:r w:rsidR="00BD5797">
        <w:rPr>
          <w:lang w:val="pt-BR"/>
        </w:rPr>
        <w:t>/MG</w:t>
      </w:r>
      <w:r w:rsidRPr="00EB492B">
        <w:rPr>
          <w:lang w:val="pt-BR"/>
        </w:rPr>
        <w:t xml:space="preserve"> e Congonhas</w:t>
      </w:r>
      <w:r w:rsidR="00BD5797">
        <w:rPr>
          <w:lang w:val="pt-BR"/>
        </w:rPr>
        <w:t>/MG</w:t>
      </w:r>
      <w:r w:rsidRPr="001D269B">
        <w:rPr>
          <w:lang w:val="pt-BR"/>
        </w:rPr>
        <w:t xml:space="preserve">. Para os habitantes, </w:t>
      </w:r>
      <w:r w:rsidR="00BD5797">
        <w:rPr>
          <w:lang w:val="pt-BR"/>
        </w:rPr>
        <w:t>o</w:t>
      </w:r>
      <w:r w:rsidRPr="001D269B">
        <w:rPr>
          <w:lang w:val="pt-BR"/>
        </w:rPr>
        <w:t xml:space="preserve"> lugar de vida cotidiana foi transformado, literalmente, da</w:t>
      </w:r>
      <w:r w:rsidRPr="00EB492B">
        <w:rPr>
          <w:lang w:val="pt-BR"/>
        </w:rPr>
        <w:t xml:space="preserve"> </w:t>
      </w:r>
      <w:r w:rsidRPr="001D269B">
        <w:rPr>
          <w:lang w:val="pt-BR"/>
        </w:rPr>
        <w:t>noite para o dia, em um território de medo, do qual eles queriam sair o mais rápido pos</w:t>
      </w:r>
      <w:r w:rsidRPr="00EB492B">
        <w:rPr>
          <w:lang w:val="pt-BR"/>
        </w:rPr>
        <w:t>sível</w:t>
      </w:r>
      <w:r w:rsidR="005F3D67">
        <w:rPr>
          <w:rStyle w:val="Refdenotaderodap"/>
          <w:lang w:val="pt-BR"/>
        </w:rPr>
        <w:footnoteReference w:id="40"/>
      </w:r>
      <w:r w:rsidRPr="00EB492B">
        <w:rPr>
          <w:lang w:val="pt-BR"/>
        </w:rPr>
        <w:t>.</w:t>
      </w:r>
      <w:r>
        <w:rPr>
          <w:lang w:val="pt-BR"/>
        </w:rPr>
        <w:t xml:space="preserve"> </w:t>
      </w:r>
    </w:p>
    <w:p w14:paraId="4A9CE909" w14:textId="22E1CD6B" w:rsidR="000F0DE1" w:rsidRDefault="00BD5797" w:rsidP="00D77E4D">
      <w:pPr>
        <w:ind w:firstLine="708"/>
        <w:rPr>
          <w:lang w:val="pt-BR"/>
        </w:rPr>
      </w:pPr>
      <w:r>
        <w:rPr>
          <w:lang w:val="pt-BR"/>
        </w:rPr>
        <w:t xml:space="preserve">Com as </w:t>
      </w:r>
      <w:r w:rsidR="000F0DE1" w:rsidRPr="00D77E4D">
        <w:rPr>
          <w:lang w:val="pt-BR"/>
        </w:rPr>
        <w:t>remoções</w:t>
      </w:r>
      <w:r>
        <w:rPr>
          <w:lang w:val="pt-BR"/>
        </w:rPr>
        <w:t xml:space="preserve">, os </w:t>
      </w:r>
      <w:r w:rsidR="000F0DE1" w:rsidRPr="00D77E4D">
        <w:rPr>
          <w:lang w:val="pt-BR"/>
        </w:rPr>
        <w:t xml:space="preserve">moradores, frequentemente, </w:t>
      </w:r>
      <w:r w:rsidR="00151A7B">
        <w:rPr>
          <w:lang w:val="pt-BR"/>
        </w:rPr>
        <w:t>eram</w:t>
      </w:r>
      <w:r w:rsidR="000F0DE1" w:rsidRPr="00D77E4D">
        <w:rPr>
          <w:lang w:val="pt-BR"/>
        </w:rPr>
        <w:t xml:space="preserve"> realocados em hotéis</w:t>
      </w:r>
      <w:r w:rsidR="000F0DE1" w:rsidRPr="000F0DE1">
        <w:rPr>
          <w:lang w:val="pt-BR"/>
        </w:rPr>
        <w:t>, casas de familiares ou imóveis alugados. Em diversas localidades, o fechamento de pequenos comércios e hospedarias agravou o cenário, gerando instabilidade econômica, incertezas e um ambiente de medo que levou à suspensão do cotidiano</w:t>
      </w:r>
      <w:r w:rsidR="002E166D">
        <w:rPr>
          <w:rStyle w:val="Refdenotaderodap"/>
          <w:lang w:val="pt-BR"/>
        </w:rPr>
        <w:footnoteReference w:id="41"/>
      </w:r>
      <w:r w:rsidR="000F0DE1" w:rsidRPr="000F0DE1">
        <w:rPr>
          <w:lang w:val="pt-BR"/>
        </w:rPr>
        <w:t>.</w:t>
      </w:r>
    </w:p>
    <w:p w14:paraId="7146A606" w14:textId="4D8679D1" w:rsidR="00347975" w:rsidRDefault="00C62FAE" w:rsidP="00627BD1">
      <w:pPr>
        <w:ind w:firstLine="708"/>
        <w:rPr>
          <w:lang w:val="pt-BR"/>
        </w:rPr>
      </w:pPr>
      <w:r w:rsidRPr="00C62FAE">
        <w:rPr>
          <w:lang w:val="pt-BR"/>
        </w:rPr>
        <w:t xml:space="preserve">O impacto das remoções, entretanto, não atinge somente </w:t>
      </w:r>
      <w:r w:rsidR="00D77E4D">
        <w:rPr>
          <w:lang w:val="pt-BR"/>
        </w:rPr>
        <w:t xml:space="preserve">as pessoas forçadas </w:t>
      </w:r>
      <w:r w:rsidRPr="00C62FAE">
        <w:rPr>
          <w:lang w:val="pt-BR"/>
        </w:rPr>
        <w:t xml:space="preserve">a abandonar suas casas, mas escoa silenciosamente até adentrar todas as ruas e lares </w:t>
      </w:r>
      <w:r w:rsidR="00D77E4D">
        <w:rPr>
          <w:lang w:val="pt-BR"/>
        </w:rPr>
        <w:t>dos municípios</w:t>
      </w:r>
      <w:r w:rsidRPr="00C62FAE">
        <w:rPr>
          <w:lang w:val="pt-BR"/>
        </w:rPr>
        <w:t xml:space="preserve"> na forma de abandono, prejuízos materiais, danos sociais, culturais, psicológicos, entre outros.</w:t>
      </w:r>
      <w:r w:rsidR="00627BD1">
        <w:rPr>
          <w:lang w:val="pt-BR"/>
        </w:rPr>
        <w:t xml:space="preserve"> </w:t>
      </w:r>
      <w:r w:rsidR="002D675A">
        <w:rPr>
          <w:lang w:val="pt-BR"/>
        </w:rPr>
        <w:t xml:space="preserve">Dessa forma, </w:t>
      </w:r>
      <w:r w:rsidR="00D77E4D">
        <w:rPr>
          <w:lang w:val="pt-BR"/>
        </w:rPr>
        <w:t>p</w:t>
      </w:r>
      <w:r w:rsidR="002D675A" w:rsidRPr="002D675A">
        <w:rPr>
          <w:lang w:val="pt-BR"/>
        </w:rPr>
        <w:t>ara aqueles que permaneceram no território, o</w:t>
      </w:r>
      <w:r w:rsidR="00025050">
        <w:rPr>
          <w:lang w:val="pt-BR"/>
        </w:rPr>
        <w:t xml:space="preserve"> </w:t>
      </w:r>
      <w:r w:rsidR="002D675A" w:rsidRPr="002D675A">
        <w:rPr>
          <w:lang w:val="pt-BR"/>
        </w:rPr>
        <w:t xml:space="preserve">cenário é desolador, marcado pela presença constante de caminhões de mudança e pelo </w:t>
      </w:r>
      <w:r w:rsidR="002D675A" w:rsidRPr="002D675A">
        <w:rPr>
          <w:lang w:val="pt-BR"/>
        </w:rPr>
        <w:lastRenderedPageBreak/>
        <w:t>esvaziamento gradual da comunidade. O ambiente está tomado por sentimentos de medo, ansiedade e insegurança, afetando tanto os que estão na área de risco direto quanto os que vivem ao redor. Muitos moradores relatam dificuldades para dormir, adoecimentos físicos e emocionais, muitas vezes sem compreenderem plenamente os impactos que estão sofrendo. A convivência diária com a iminência de uma tragédia transforma a vida cotidiana em um estado permanente de alerta</w:t>
      </w:r>
      <w:r w:rsidR="005339B1">
        <w:rPr>
          <w:rStyle w:val="Refdenotaderodap"/>
          <w:lang w:val="pt-BR"/>
        </w:rPr>
        <w:footnoteReference w:id="42"/>
      </w:r>
      <w:r w:rsidR="002D675A" w:rsidRPr="002D675A">
        <w:rPr>
          <w:lang w:val="pt-BR"/>
        </w:rPr>
        <w:t>.</w:t>
      </w:r>
    </w:p>
    <w:p w14:paraId="1C80A5D2" w14:textId="74B7D199" w:rsidR="009F38C9" w:rsidRPr="00531524" w:rsidRDefault="00DE6D84" w:rsidP="009F38C9">
      <w:pPr>
        <w:ind w:firstLine="708"/>
        <w:rPr>
          <w:lang w:val="pt-BR"/>
        </w:rPr>
      </w:pPr>
      <w:r>
        <w:rPr>
          <w:lang w:val="pt-BR"/>
        </w:rPr>
        <w:t xml:space="preserve">Os impactos da lama invisível são imensuráveis, especialmente tendo em vista a heterogeneidade da população. Uma </w:t>
      </w:r>
      <w:r w:rsidR="009F38C9">
        <w:rPr>
          <w:lang w:val="pt-BR"/>
        </w:rPr>
        <w:t>das atingidas</w:t>
      </w:r>
      <w:r>
        <w:rPr>
          <w:lang w:val="pt-BR"/>
        </w:rPr>
        <w:t xml:space="preserve"> de Itat</w:t>
      </w:r>
      <w:r w:rsidR="009F38C9">
        <w:rPr>
          <w:lang w:val="pt-BR"/>
        </w:rPr>
        <w:t xml:space="preserve">iaiuçu relata que a situação </w:t>
      </w:r>
      <w:r w:rsidR="009F38C9" w:rsidRPr="009F38C9">
        <w:rPr>
          <w:lang w:val="pt-BR"/>
        </w:rPr>
        <w:t xml:space="preserve">corroeu amizades e laços familiares. </w:t>
      </w:r>
      <w:r w:rsidR="009F38C9">
        <w:rPr>
          <w:lang w:val="pt-BR"/>
        </w:rPr>
        <w:t xml:space="preserve">Por exemplo, </w:t>
      </w:r>
      <w:r w:rsidR="009F38C9" w:rsidRPr="009F38C9">
        <w:rPr>
          <w:lang w:val="pt-BR"/>
        </w:rPr>
        <w:t>o elo com seus irmãos foi cortado, pois eles, com receio de a barragem</w:t>
      </w:r>
      <w:r w:rsidR="00180AF8">
        <w:rPr>
          <w:lang w:val="pt-BR"/>
        </w:rPr>
        <w:t xml:space="preserve"> se</w:t>
      </w:r>
      <w:r w:rsidR="009F38C9" w:rsidRPr="009F38C9">
        <w:rPr>
          <w:lang w:val="pt-BR"/>
        </w:rPr>
        <w:t xml:space="preserve"> romper</w:t>
      </w:r>
      <w:r w:rsidR="00180AF8">
        <w:rPr>
          <w:lang w:val="pt-BR"/>
        </w:rPr>
        <w:t xml:space="preserve"> </w:t>
      </w:r>
      <w:r w:rsidR="009F38C9" w:rsidRPr="009F38C9">
        <w:rPr>
          <w:lang w:val="pt-BR"/>
        </w:rPr>
        <w:t>a qualquer hora, deixaram de visitá-la</w:t>
      </w:r>
      <w:r w:rsidR="00531524">
        <w:rPr>
          <w:lang w:val="pt-BR"/>
        </w:rPr>
        <w:t xml:space="preserve">. </w:t>
      </w:r>
      <w:r w:rsidR="00531524" w:rsidRPr="00531524">
        <w:rPr>
          <w:lang w:val="pt-BR"/>
        </w:rPr>
        <w:t xml:space="preserve">Amigos também deixaram </w:t>
      </w:r>
      <w:r w:rsidR="00531524">
        <w:rPr>
          <w:lang w:val="pt-BR"/>
        </w:rPr>
        <w:t>de ir à sua residência</w:t>
      </w:r>
      <w:r w:rsidR="00531524" w:rsidRPr="00531524">
        <w:rPr>
          <w:lang w:val="pt-BR"/>
        </w:rPr>
        <w:t xml:space="preserve"> por precaução, especialmente aqueles cujos pais idosos seriam mais vulneráveis em caso de tragédia, já que suas limitações de mobilidade poderiam dificultar uma evacuação segura. Diversas pessoas que faziam parte da sua rotina acabaram se mudando para Belo Horizonte</w:t>
      </w:r>
      <w:r w:rsidR="00025050">
        <w:rPr>
          <w:lang w:val="pt-BR"/>
        </w:rPr>
        <w:t>/MG</w:t>
      </w:r>
      <w:r w:rsidR="00531524" w:rsidRPr="00531524">
        <w:rPr>
          <w:lang w:val="pt-BR"/>
        </w:rPr>
        <w:t xml:space="preserve"> ou para</w:t>
      </w:r>
      <w:r w:rsidR="000D659A">
        <w:rPr>
          <w:lang w:val="pt-BR"/>
        </w:rPr>
        <w:t xml:space="preserve"> </w:t>
      </w:r>
      <w:r w:rsidR="00531524" w:rsidRPr="00531524">
        <w:rPr>
          <w:lang w:val="pt-BR"/>
        </w:rPr>
        <w:t>municípios próximos, como Betim</w:t>
      </w:r>
      <w:r w:rsidR="00025050">
        <w:rPr>
          <w:lang w:val="pt-BR"/>
        </w:rPr>
        <w:t>/MG</w:t>
      </w:r>
      <w:r w:rsidR="00531524" w:rsidRPr="00531524">
        <w:rPr>
          <w:lang w:val="pt-BR"/>
        </w:rPr>
        <w:t xml:space="preserve"> e Contagem</w:t>
      </w:r>
      <w:r w:rsidR="00025050">
        <w:rPr>
          <w:lang w:val="pt-BR"/>
        </w:rPr>
        <w:t>/MG</w:t>
      </w:r>
      <w:r w:rsidR="00120E2D">
        <w:rPr>
          <w:rStyle w:val="Refdenotaderodap"/>
          <w:lang w:val="pt-BR"/>
        </w:rPr>
        <w:footnoteReference w:id="43"/>
      </w:r>
      <w:r w:rsidR="00531524" w:rsidRPr="00531524">
        <w:rPr>
          <w:lang w:val="pt-BR"/>
        </w:rPr>
        <w:t>.</w:t>
      </w:r>
    </w:p>
    <w:p w14:paraId="5C181977" w14:textId="21C9E0D3" w:rsidR="008868E5" w:rsidRDefault="000E7F99" w:rsidP="00120E2D">
      <w:pPr>
        <w:ind w:firstLine="708"/>
        <w:rPr>
          <w:lang w:val="pt-BR"/>
        </w:rPr>
      </w:pPr>
      <w:r>
        <w:rPr>
          <w:lang w:val="pt-BR"/>
        </w:rPr>
        <w:t>Cabe destacar que</w:t>
      </w:r>
      <w:r w:rsidR="00691A9F">
        <w:rPr>
          <w:lang w:val="pt-BR"/>
        </w:rPr>
        <w:t xml:space="preserve">, nos casos envolvendo </w:t>
      </w:r>
      <w:r w:rsidR="004D3CD7">
        <w:rPr>
          <w:lang w:val="pt-BR"/>
        </w:rPr>
        <w:t xml:space="preserve">rompimentos de barragens ou as situações de bombas-relógio, há recorrentes disputas quanto ao reconhecimento das pessoas atingidas, bem como os danos provocados pelos empreendimentos, sendo o cerne dos conflitos e injustiças socioambientais. Nota-se sistematicamente um </w:t>
      </w:r>
      <w:r w:rsidR="00CD0364">
        <w:rPr>
          <w:lang w:val="pt-BR"/>
        </w:rPr>
        <w:t xml:space="preserve">subdimensionamento dos danos, apagamento e silenciamento das populações afetadas pelos canais oficiais de reparação. </w:t>
      </w:r>
    </w:p>
    <w:p w14:paraId="2B4A1E7A" w14:textId="1B085FE2" w:rsidR="000E7F99" w:rsidRPr="00040237" w:rsidRDefault="00875E25" w:rsidP="003A4FE6">
      <w:pPr>
        <w:ind w:firstLine="708"/>
        <w:rPr>
          <w:lang w:val="pt-BR"/>
        </w:rPr>
      </w:pPr>
      <w:r>
        <w:rPr>
          <w:lang w:val="pt-BR"/>
        </w:rPr>
        <w:t xml:space="preserve">Essa situação é consequência </w:t>
      </w:r>
      <w:r w:rsidR="002971AE">
        <w:rPr>
          <w:lang w:val="pt-BR"/>
        </w:rPr>
        <w:t>das características das pessoas que são atingidas: o</w:t>
      </w:r>
      <w:r w:rsidR="00040237" w:rsidRPr="00040237">
        <w:rPr>
          <w:lang w:val="pt-BR"/>
        </w:rPr>
        <w:t>s grupos compulsoriamente deslocados, bem como as populações atingidas que permanecem a jusante</w:t>
      </w:r>
      <w:r w:rsidR="00DB3756">
        <w:rPr>
          <w:lang w:val="pt-BR"/>
        </w:rPr>
        <w:t>,</w:t>
      </w:r>
      <w:r w:rsidR="00040237" w:rsidRPr="00040237">
        <w:rPr>
          <w:lang w:val="pt-BR"/>
        </w:rPr>
        <w:t xml:space="preserve"> são compostos, em sua maioria, por sujeitos historicamente vulnerabilizados, como camponeses, pescadores, pequenos produtores rurais, indígenas, quilombolas e trabalhadores de distintas frentes. Muitos desses grupos apresentam marcadores étnicos</w:t>
      </w:r>
      <w:r w:rsidR="002971AE">
        <w:rPr>
          <w:lang w:val="pt-BR"/>
        </w:rPr>
        <w:t>, sociais, raciais</w:t>
      </w:r>
      <w:r w:rsidR="00040237" w:rsidRPr="00040237">
        <w:rPr>
          <w:lang w:val="pt-BR"/>
        </w:rPr>
        <w:t xml:space="preserve"> e modos de vida, que não apenas os tornam mais suscetíveis às violências dos processos de deslocamento, como também evidenciam a perpetuação de profundas desigualdades socioambientais. Tais desigualdades carregam </w:t>
      </w:r>
      <w:r w:rsidR="00040237" w:rsidRPr="00040237">
        <w:rPr>
          <w:lang w:val="pt-BR"/>
        </w:rPr>
        <w:lastRenderedPageBreak/>
        <w:t>elementos estruturais do racismo ambiental, na medida em que recaem, de forma sistemática, sobre populações já marginalizadas pelo modelo de desenvolvimento hegemônico</w:t>
      </w:r>
      <w:r w:rsidR="009A608B">
        <w:rPr>
          <w:rStyle w:val="Refdenotaderodap"/>
          <w:lang w:val="pt-BR"/>
        </w:rPr>
        <w:footnoteReference w:id="44"/>
      </w:r>
      <w:r w:rsidR="00040237" w:rsidRPr="00040237">
        <w:rPr>
          <w:lang w:val="pt-BR"/>
        </w:rPr>
        <w:t>.</w:t>
      </w:r>
    </w:p>
    <w:p w14:paraId="7C886C3E" w14:textId="644482CB" w:rsidR="00B03E4E" w:rsidRDefault="005A4E1A" w:rsidP="00266BB4">
      <w:pPr>
        <w:ind w:firstLine="708"/>
        <w:rPr>
          <w:lang w:val="pt-BR"/>
        </w:rPr>
      </w:pPr>
      <w:r>
        <w:rPr>
          <w:lang w:val="pt-BR"/>
        </w:rPr>
        <w:t>O</w:t>
      </w:r>
      <w:r w:rsidR="00154FA2" w:rsidRPr="00931410">
        <w:rPr>
          <w:lang w:val="pt-BR"/>
        </w:rPr>
        <w:t xml:space="preserve"> “terrorismo das barragens” tem sido utilizado para aumentar a pressão sobre as</w:t>
      </w:r>
      <w:r w:rsidR="00154FA2">
        <w:rPr>
          <w:lang w:val="pt-BR"/>
        </w:rPr>
        <w:t xml:space="preserve"> </w:t>
      </w:r>
      <w:r w:rsidR="00154FA2" w:rsidRPr="00931410">
        <w:rPr>
          <w:lang w:val="pt-BR"/>
        </w:rPr>
        <w:t>autoridades e provocar o medo na população, com o objetivo de realizar grandes</w:t>
      </w:r>
      <w:r w:rsidR="00154FA2">
        <w:rPr>
          <w:lang w:val="pt-BR"/>
        </w:rPr>
        <w:t xml:space="preserve"> </w:t>
      </w:r>
      <w:r w:rsidR="00154FA2" w:rsidRPr="00931410">
        <w:rPr>
          <w:lang w:val="pt-BR"/>
        </w:rPr>
        <w:t xml:space="preserve">projetos de construção relacionados com </w:t>
      </w:r>
      <w:r w:rsidR="000B6F27">
        <w:rPr>
          <w:lang w:val="pt-BR"/>
        </w:rPr>
        <w:t xml:space="preserve">a descaracterização </w:t>
      </w:r>
      <w:r w:rsidR="00154FA2" w:rsidRPr="00931410">
        <w:rPr>
          <w:lang w:val="pt-BR"/>
        </w:rPr>
        <w:t>de barragens de</w:t>
      </w:r>
      <w:r w:rsidR="00154FA2">
        <w:rPr>
          <w:lang w:val="pt-BR"/>
        </w:rPr>
        <w:t xml:space="preserve"> </w:t>
      </w:r>
      <w:r w:rsidR="00154FA2" w:rsidRPr="00931410">
        <w:rPr>
          <w:lang w:val="pt-BR"/>
        </w:rPr>
        <w:t>rejeitos</w:t>
      </w:r>
      <w:r w:rsidR="00154FA2">
        <w:rPr>
          <w:lang w:val="pt-BR"/>
        </w:rPr>
        <w:t>. Ademais, e</w:t>
      </w:r>
      <w:r w:rsidR="00B03E4E">
        <w:rPr>
          <w:lang w:val="pt-BR"/>
        </w:rPr>
        <w:t>m meio a este caos relacionado à lama invisível</w:t>
      </w:r>
      <w:r w:rsidR="00754A54" w:rsidRPr="00754A54">
        <w:rPr>
          <w:lang w:val="pt-BR"/>
        </w:rPr>
        <w:t xml:space="preserve">, as mineradoras contribuem para a desvalorização dos imóveis localizados </w:t>
      </w:r>
      <w:r w:rsidR="00154FA2">
        <w:rPr>
          <w:lang w:val="pt-BR"/>
        </w:rPr>
        <w:t>nas zonas de autossalvamento</w:t>
      </w:r>
      <w:r w:rsidR="00754A54" w:rsidRPr="00754A54">
        <w:rPr>
          <w:lang w:val="pt-BR"/>
        </w:rPr>
        <w:t xml:space="preserve">, </w:t>
      </w:r>
      <w:r w:rsidR="00154FA2">
        <w:rPr>
          <w:lang w:val="pt-BR"/>
        </w:rPr>
        <w:t>situação qu</w:t>
      </w:r>
      <w:r w:rsidR="00754A54" w:rsidRPr="00754A54">
        <w:rPr>
          <w:lang w:val="pt-BR"/>
        </w:rPr>
        <w:t>e, por sua vez, facilita a aquisição das terras necessárias à ampliação de suas atividades</w:t>
      </w:r>
      <w:r w:rsidR="00754A54">
        <w:rPr>
          <w:lang w:val="pt-BR"/>
        </w:rPr>
        <w:t xml:space="preserve"> de exploração mineral</w:t>
      </w:r>
      <w:r w:rsidR="00D83278">
        <w:rPr>
          <w:rStyle w:val="Refdenotaderodap"/>
          <w:lang w:val="pt-BR"/>
        </w:rPr>
        <w:footnoteReference w:id="45"/>
      </w:r>
      <w:r w:rsidR="00754A54">
        <w:rPr>
          <w:lang w:val="pt-BR"/>
        </w:rPr>
        <w:t xml:space="preserve">. </w:t>
      </w:r>
      <w:r w:rsidR="00266BB4">
        <w:rPr>
          <w:lang w:val="pt-BR"/>
        </w:rPr>
        <w:t>Tem</w:t>
      </w:r>
      <w:r w:rsidR="00B03E4E">
        <w:rPr>
          <w:lang w:val="pt-BR"/>
        </w:rPr>
        <w:t>-se</w:t>
      </w:r>
      <w:r w:rsidR="00266BB4">
        <w:rPr>
          <w:lang w:val="pt-BR"/>
        </w:rPr>
        <w:t xml:space="preserve"> também</w:t>
      </w:r>
      <w:r w:rsidR="00B03E4E">
        <w:rPr>
          <w:lang w:val="pt-BR"/>
        </w:rPr>
        <w:t xml:space="preserve"> </w:t>
      </w:r>
      <w:r w:rsidR="00FE45F4">
        <w:rPr>
          <w:lang w:val="pt-BR"/>
        </w:rPr>
        <w:t>denúncia</w:t>
      </w:r>
      <w:r w:rsidR="00B03E4E">
        <w:rPr>
          <w:lang w:val="pt-BR"/>
        </w:rPr>
        <w:t xml:space="preserve"> relacionada ao fato de todo o alarde</w:t>
      </w:r>
      <w:r w:rsidR="00C371CC">
        <w:rPr>
          <w:lang w:val="pt-BR"/>
        </w:rPr>
        <w:t>,</w:t>
      </w:r>
      <w:r w:rsidR="00B03E4E">
        <w:rPr>
          <w:lang w:val="pt-BR"/>
        </w:rPr>
        <w:t xml:space="preserve"> </w:t>
      </w:r>
      <w:r w:rsidR="00437C8B">
        <w:rPr>
          <w:lang w:val="pt-BR"/>
        </w:rPr>
        <w:t xml:space="preserve">discursos tecnocráticos de risco </w:t>
      </w:r>
      <w:r w:rsidR="00C371CC">
        <w:rPr>
          <w:lang w:val="pt-BR"/>
        </w:rPr>
        <w:t>e necessidade de obras emergenciais podem ser</w:t>
      </w:r>
      <w:r w:rsidR="00AE5DD6">
        <w:rPr>
          <w:lang w:val="pt-BR"/>
        </w:rPr>
        <w:t xml:space="preserve">, na verdade, uma maneira </w:t>
      </w:r>
      <w:r w:rsidR="00460319">
        <w:rPr>
          <w:lang w:val="pt-BR"/>
        </w:rPr>
        <w:t>para abertura de novos projetos imobiliários</w:t>
      </w:r>
      <w:r w:rsidR="00B669D2">
        <w:rPr>
          <w:rStyle w:val="Refdenotaderodap"/>
          <w:lang w:val="pt-BR"/>
        </w:rPr>
        <w:footnoteReference w:id="46"/>
      </w:r>
      <w:r w:rsidR="00836841" w:rsidRPr="00836841">
        <w:rPr>
          <w:lang w:val="pt-BR"/>
        </w:rPr>
        <w:t>.</w:t>
      </w:r>
      <w:r w:rsidR="00420861">
        <w:rPr>
          <w:lang w:val="pt-BR"/>
        </w:rPr>
        <w:t xml:space="preserve"> </w:t>
      </w:r>
    </w:p>
    <w:p w14:paraId="01839970" w14:textId="1644FC58" w:rsidR="00B669D2" w:rsidRDefault="00266BB4" w:rsidP="00B669D2">
      <w:pPr>
        <w:ind w:firstLine="708"/>
        <w:rPr>
          <w:lang w:val="pt-BR"/>
        </w:rPr>
      </w:pPr>
      <w:r>
        <w:rPr>
          <w:lang w:val="pt-BR"/>
        </w:rPr>
        <w:t>Em vista disso, “e</w:t>
      </w:r>
      <w:r w:rsidR="00B669D2">
        <w:rPr>
          <w:lang w:val="pt-BR"/>
        </w:rPr>
        <w:t>ntre o possível e o provável, muitos aspectos da vida local têm sido fortemente alterados”</w:t>
      </w:r>
      <w:r w:rsidR="00B669D2">
        <w:rPr>
          <w:rStyle w:val="Refdenotaderodap"/>
          <w:lang w:val="pt-BR"/>
        </w:rPr>
        <w:footnoteReference w:id="47"/>
      </w:r>
      <w:r w:rsidR="00B669D2">
        <w:rPr>
          <w:lang w:val="pt-BR"/>
        </w:rPr>
        <w:t>. Habitar em territórios marcados pela</w:t>
      </w:r>
      <w:r w:rsidR="00B669D2" w:rsidRPr="00470300">
        <w:rPr>
          <w:lang w:val="pt-BR"/>
        </w:rPr>
        <w:t xml:space="preserve"> iminência de um rompimento de barragem impõe à população um cotidiano marcado por medo, incerteza e desgaste emocional contínuo. A imprevisibilidade do risco gera um estado de vigilância constante, em que a sensação de segurança é substituída por ansiedade e desconfiança em relação ao tempo e </w:t>
      </w:r>
      <w:r w:rsidR="00B669D2">
        <w:rPr>
          <w:lang w:val="pt-BR"/>
        </w:rPr>
        <w:t>às medidas que realmente serão tomadas para mitigar essa situação</w:t>
      </w:r>
      <w:r w:rsidR="00B669D2" w:rsidRPr="00470300">
        <w:rPr>
          <w:lang w:val="pt-BR"/>
        </w:rPr>
        <w:t xml:space="preserve">. </w:t>
      </w:r>
      <w:r w:rsidR="00B669D2">
        <w:rPr>
          <w:lang w:val="pt-BR"/>
        </w:rPr>
        <w:t>N</w:t>
      </w:r>
      <w:r w:rsidR="00B669D2" w:rsidRPr="00470300">
        <w:rPr>
          <w:lang w:val="pt-BR"/>
        </w:rPr>
        <w:t>ão se trata apenas de um risco técnic</w:t>
      </w:r>
      <w:r w:rsidR="004D5338">
        <w:rPr>
          <w:lang w:val="pt-BR"/>
        </w:rPr>
        <w:t>o e, por vezes pouco transparente</w:t>
      </w:r>
      <w:r w:rsidR="00B669D2" w:rsidRPr="00470300">
        <w:rPr>
          <w:lang w:val="pt-BR"/>
        </w:rPr>
        <w:t xml:space="preserve">, mas de uma experiência cotidiana de vulnerabilidade. </w:t>
      </w:r>
      <w:r w:rsidR="00B669D2">
        <w:rPr>
          <w:lang w:val="pt-BR"/>
        </w:rPr>
        <w:t>O fantasma</w:t>
      </w:r>
      <w:r w:rsidR="00B669D2" w:rsidRPr="00470300">
        <w:rPr>
          <w:lang w:val="pt-BR"/>
        </w:rPr>
        <w:t xml:space="preserve"> do colapso compromete vínculos comunitários, desestrutura modos de vida tradicionais e afeta a saúde física e mental, gerando impactos que vão muito além dos danos materiais</w:t>
      </w:r>
      <w:r w:rsidR="00B669D2">
        <w:rPr>
          <w:lang w:val="pt-BR"/>
        </w:rPr>
        <w:t xml:space="preserve">. </w:t>
      </w:r>
    </w:p>
    <w:p w14:paraId="37062060" w14:textId="77777777" w:rsidR="001C0CC5" w:rsidRDefault="001C0CC5" w:rsidP="005E6D49">
      <w:pPr>
        <w:rPr>
          <w:lang w:val="pt-BR"/>
        </w:rPr>
      </w:pPr>
    </w:p>
    <w:p w14:paraId="0114C677" w14:textId="0BC749DD" w:rsidR="001C0CC5" w:rsidRDefault="003247A7" w:rsidP="001C0CC5">
      <w:pPr>
        <w:pStyle w:val="Ttulo1"/>
        <w:rPr>
          <w:lang w:val="pt-BR"/>
        </w:rPr>
      </w:pPr>
      <w:r>
        <w:rPr>
          <w:lang w:val="pt-BR"/>
        </w:rPr>
        <w:t>5</w:t>
      </w:r>
      <w:r w:rsidR="001C0CC5">
        <w:rPr>
          <w:lang w:val="pt-BR"/>
        </w:rPr>
        <w:t xml:space="preserve">. Conclusão </w:t>
      </w:r>
    </w:p>
    <w:p w14:paraId="3B4805FC" w14:textId="489601B2" w:rsidR="00EE49F2" w:rsidRDefault="3ECFF42F" w:rsidP="001C0CC5">
      <w:pPr>
        <w:ind w:firstLine="708"/>
        <w:rPr>
          <w:lang w:val="pt-BR"/>
        </w:rPr>
      </w:pPr>
      <w:r w:rsidRPr="3ECFF42F">
        <w:rPr>
          <w:lang w:val="pt-BR"/>
        </w:rPr>
        <w:t xml:space="preserve">Sob o ponto de vista técnico-científico, as barragens de alteamento a montante mostram-se como uma das estruturas mais arriscadas para se minerar atualmente. Contudo, questiona-se se, de fato, é apenas quanto a esse método construtivo que se deve estar em alerta. É importante lembrar que a atividade minerária como um todo causa severos riscos às populações. </w:t>
      </w:r>
    </w:p>
    <w:p w14:paraId="37A1DEAE" w14:textId="23853415" w:rsidR="00E835FD" w:rsidRDefault="00EE49F2" w:rsidP="00E747A8">
      <w:pPr>
        <w:ind w:firstLine="708"/>
        <w:rPr>
          <w:lang w:val="pt-BR"/>
        </w:rPr>
      </w:pPr>
      <w:r>
        <w:rPr>
          <w:lang w:val="pt-BR"/>
        </w:rPr>
        <w:lastRenderedPageBreak/>
        <w:t xml:space="preserve">Essa situação levanta questionamentos sobre a eficácia da governança corporativa e regulatória diante da magnitude dos riscos envolvidos. Nesse sentido, em Minas Gerais, configura-se um cenário de insegurança permanente, marcado pela incerteza quanto ao momento em que tais estruturas poderão romper, como verdadeiras bombas-relógio, prestes a estourar, sem qualquer previsibilidade concreta. Uma atuação preventiva exige uma ação proativa quanto aos riscos da atividade e a execução efetiva das leis e políticas públicas instituídas. </w:t>
      </w:r>
    </w:p>
    <w:p w14:paraId="5D302F3F" w14:textId="77777777" w:rsidR="0029747C" w:rsidRDefault="00E835FD" w:rsidP="00EE49F2">
      <w:pPr>
        <w:ind w:firstLine="708"/>
        <w:rPr>
          <w:lang w:val="pt-BR"/>
        </w:rPr>
      </w:pPr>
      <w:r w:rsidRPr="00E835FD">
        <w:rPr>
          <w:lang w:val="pt-BR"/>
        </w:rPr>
        <w:t>A distribuição desigual dos riscos ambientais</w:t>
      </w:r>
      <w:r>
        <w:rPr>
          <w:lang w:val="pt-BR"/>
        </w:rPr>
        <w:t xml:space="preserve">, envolvendo as </w:t>
      </w:r>
      <w:r w:rsidR="0029747C">
        <w:rPr>
          <w:lang w:val="pt-BR"/>
        </w:rPr>
        <w:t>barragens de mineração,</w:t>
      </w:r>
      <w:r w:rsidRPr="00E835FD">
        <w:rPr>
          <w:lang w:val="pt-BR"/>
        </w:rPr>
        <w:t xml:space="preserve"> no Brasil</w:t>
      </w:r>
      <w:r w:rsidR="0029747C">
        <w:rPr>
          <w:lang w:val="pt-BR"/>
        </w:rPr>
        <w:t>,</w:t>
      </w:r>
      <w:r w:rsidRPr="00E835FD">
        <w:rPr>
          <w:lang w:val="pt-BR"/>
        </w:rPr>
        <w:t xml:space="preserve"> expõe, de forma contundente, as falhas estruturais de um modelo de desenvolvimento que escolhe quem pode viver em segurança e quem será condenado a conviver com a ameaça constante do desastre. </w:t>
      </w:r>
    </w:p>
    <w:p w14:paraId="1F60F78B" w14:textId="1AF331DE" w:rsidR="0029747C" w:rsidRDefault="00E835FD" w:rsidP="00202D35">
      <w:pPr>
        <w:ind w:firstLine="708"/>
        <w:rPr>
          <w:lang w:val="pt-BR"/>
        </w:rPr>
      </w:pPr>
      <w:r w:rsidRPr="00E835FD">
        <w:rPr>
          <w:lang w:val="pt-BR"/>
        </w:rPr>
        <w:t xml:space="preserve">No coração desse cenário, a justiça ambiental emerge como campo de disputa por reconhecimento, equidade e reparação, especialmente quando se observa que tais riscos incidem, de forma sistemática, sobre populações vulnerabilizadas por processos históricos de exclusão. </w:t>
      </w:r>
      <w:r w:rsidR="0029747C">
        <w:rPr>
          <w:lang w:val="pt-BR"/>
        </w:rPr>
        <w:t>N</w:t>
      </w:r>
      <w:r w:rsidRPr="00E835FD">
        <w:rPr>
          <w:lang w:val="pt-BR"/>
        </w:rPr>
        <w:t>esse sentido, o racismo ambiental se revela não como um desvio, mas como engrenagem central na definição dos territórios e corpos sacrificáveis</w:t>
      </w:r>
      <w:r w:rsidR="00BD7EB3">
        <w:rPr>
          <w:lang w:val="pt-BR"/>
        </w:rPr>
        <w:t>. Assim, denuncia-se</w:t>
      </w:r>
      <w:r w:rsidR="00202D35" w:rsidRPr="000F06D4">
        <w:rPr>
          <w:lang w:val="pt-BR"/>
        </w:rPr>
        <w:t xml:space="preserve"> não apenas a exposição diferenciada aos perigos, mas também a ausência de voz e de reparação efetiva para os que historicamente habitam as margens do poder. </w:t>
      </w:r>
      <w:r w:rsidR="00BD7EB3">
        <w:rPr>
          <w:lang w:val="pt-BR"/>
        </w:rPr>
        <w:t xml:space="preserve">Entende-se que o </w:t>
      </w:r>
      <w:r w:rsidR="00202D35" w:rsidRPr="000F06D4">
        <w:rPr>
          <w:lang w:val="pt-BR"/>
        </w:rPr>
        <w:t>racismo ambiental</w:t>
      </w:r>
      <w:r w:rsidR="00BD7EB3">
        <w:rPr>
          <w:lang w:val="pt-BR"/>
        </w:rPr>
        <w:t xml:space="preserve"> </w:t>
      </w:r>
      <w:r w:rsidR="00202D35" w:rsidRPr="000F06D4">
        <w:rPr>
          <w:lang w:val="pt-BR"/>
        </w:rPr>
        <w:t>estrutura a exclusão de povos indígenas, comunidades quilombolas, ribeirinhos e trabalhadores rurais, cuja presença é sistematicamente desconsiderada nas decisões sobre os destinos de seus próprios territórios.</w:t>
      </w:r>
    </w:p>
    <w:p w14:paraId="0F6CB643" w14:textId="361F6AEE" w:rsidR="00E835FD" w:rsidRPr="00E835FD" w:rsidRDefault="00E835FD" w:rsidP="0029747C">
      <w:pPr>
        <w:ind w:firstLine="708"/>
        <w:rPr>
          <w:lang w:val="pt-BR"/>
        </w:rPr>
      </w:pPr>
      <w:r w:rsidRPr="00E835FD">
        <w:rPr>
          <w:lang w:val="pt-BR"/>
        </w:rPr>
        <w:t>Diante dos sucessivos rompimentos de barragens de mineração em Minas Gerais, a legislação sobre segurança e direitos dos atingidos passou por alterações significativas — ainda que nem sempre suficientes para romper com a lógica extrativista que sustenta esses</w:t>
      </w:r>
      <w:r w:rsidR="0029747C">
        <w:rPr>
          <w:lang w:val="pt-BR"/>
        </w:rPr>
        <w:t xml:space="preserve"> desastres</w:t>
      </w:r>
      <w:r w:rsidRPr="00E835FD">
        <w:rPr>
          <w:lang w:val="pt-BR"/>
        </w:rPr>
        <w:t>. As barragens</w:t>
      </w:r>
      <w:r w:rsidR="0029747C">
        <w:rPr>
          <w:lang w:val="pt-BR"/>
        </w:rPr>
        <w:t xml:space="preserve"> alteadas a montante tornam-se</w:t>
      </w:r>
      <w:r w:rsidRPr="00E835FD">
        <w:rPr>
          <w:lang w:val="pt-BR"/>
        </w:rPr>
        <w:t xml:space="preserve"> verdadeiras estruturas-bomba</w:t>
      </w:r>
      <w:r w:rsidR="00202D35">
        <w:rPr>
          <w:lang w:val="pt-BR"/>
        </w:rPr>
        <w:t xml:space="preserve">, mantendo </w:t>
      </w:r>
      <w:r w:rsidRPr="00E835FD">
        <w:rPr>
          <w:lang w:val="pt-BR"/>
        </w:rPr>
        <w:t>comunidades sob constante vigilância e tensão.</w:t>
      </w:r>
      <w:r w:rsidR="00202D35">
        <w:rPr>
          <w:lang w:val="pt-BR"/>
        </w:rPr>
        <w:t xml:space="preserve"> M</w:t>
      </w:r>
      <w:r w:rsidRPr="00E835FD">
        <w:rPr>
          <w:lang w:val="pt-BR"/>
        </w:rPr>
        <w:t>esmo onde o rompimento ainda não aconteceu, a lama invisível — feita de medo, incerteza e silenciamento — já marca o cotidiano das populações, corroendo, pouco a pouco, o sentido de estabilidade e pertencimento.</w:t>
      </w:r>
    </w:p>
    <w:p w14:paraId="6BC9B084" w14:textId="0F508B7D" w:rsidR="00EE49F2" w:rsidRDefault="003536A6" w:rsidP="00E747A8">
      <w:pPr>
        <w:ind w:firstLine="708"/>
        <w:rPr>
          <w:lang w:val="pt-BR"/>
        </w:rPr>
      </w:pPr>
      <w:r>
        <w:rPr>
          <w:lang w:val="pt-BR"/>
        </w:rPr>
        <w:t>As bombas-relógio contêm silêncios institucionais</w:t>
      </w:r>
      <w:r w:rsidR="00E26AA5">
        <w:rPr>
          <w:lang w:val="pt-BR"/>
        </w:rPr>
        <w:t>, falta de transparência</w:t>
      </w:r>
      <w:r>
        <w:rPr>
          <w:lang w:val="pt-BR"/>
        </w:rPr>
        <w:t xml:space="preserve"> e são sustentadas por um</w:t>
      </w:r>
      <w:r w:rsidR="00E26AA5">
        <w:rPr>
          <w:lang w:val="pt-BR"/>
        </w:rPr>
        <w:t xml:space="preserve"> cálculo</w:t>
      </w:r>
      <w:r>
        <w:rPr>
          <w:lang w:val="pt-BR"/>
        </w:rPr>
        <w:t xml:space="preserve"> que torna o desastre mais conveniente do que a prevenção</w:t>
      </w:r>
      <w:r w:rsidR="00CE06A1">
        <w:rPr>
          <w:lang w:val="pt-BR"/>
        </w:rPr>
        <w:t xml:space="preserve">, perpetuando uma lógica que prioriza o lucro em detrimento da vida. </w:t>
      </w:r>
      <w:r w:rsidR="00E747A8">
        <w:rPr>
          <w:lang w:val="pt-BR"/>
        </w:rPr>
        <w:t>Assim, o</w:t>
      </w:r>
      <w:r w:rsidR="00834429" w:rsidRPr="00834429">
        <w:rPr>
          <w:lang w:val="pt-BR"/>
        </w:rPr>
        <w:t xml:space="preserve"> sentimento</w:t>
      </w:r>
      <w:r w:rsidR="00E747A8">
        <w:rPr>
          <w:lang w:val="pt-BR"/>
        </w:rPr>
        <w:t xml:space="preserve"> que assola as populações é o</w:t>
      </w:r>
      <w:r w:rsidR="00834429" w:rsidRPr="00834429">
        <w:rPr>
          <w:lang w:val="pt-BR"/>
        </w:rPr>
        <w:t xml:space="preserve"> de que, embora não se saiba</w:t>
      </w:r>
      <w:r w:rsidR="00834429">
        <w:rPr>
          <w:lang w:val="pt-BR"/>
        </w:rPr>
        <w:t xml:space="preserve"> se e</w:t>
      </w:r>
      <w:r w:rsidR="00834429" w:rsidRPr="00834429">
        <w:rPr>
          <w:lang w:val="pt-BR"/>
        </w:rPr>
        <w:t xml:space="preserve"> quando </w:t>
      </w:r>
      <w:r w:rsidR="00E26AA5">
        <w:rPr>
          <w:lang w:val="pt-BR"/>
        </w:rPr>
        <w:t>as estruturas</w:t>
      </w:r>
      <w:r w:rsidR="00834429" w:rsidRPr="00834429">
        <w:rPr>
          <w:lang w:val="pt-BR"/>
        </w:rPr>
        <w:t xml:space="preserve"> ir</w:t>
      </w:r>
      <w:r w:rsidR="00E26AA5">
        <w:rPr>
          <w:lang w:val="pt-BR"/>
        </w:rPr>
        <w:t>ão</w:t>
      </w:r>
      <w:r w:rsidR="00834429" w:rsidRPr="00834429">
        <w:rPr>
          <w:lang w:val="pt-BR"/>
        </w:rPr>
        <w:t xml:space="preserve"> </w:t>
      </w:r>
      <w:r w:rsidR="00834429" w:rsidRPr="00834429">
        <w:rPr>
          <w:lang w:val="pt-BR"/>
        </w:rPr>
        <w:lastRenderedPageBreak/>
        <w:t>desmoronar, o presente e o futuro já estão, pouco a pouco, se desfazendo.</w:t>
      </w:r>
      <w:r w:rsidR="00EE49F2">
        <w:rPr>
          <w:lang w:val="pt-BR"/>
        </w:rPr>
        <w:t xml:space="preserve"> </w:t>
      </w:r>
    </w:p>
    <w:p w14:paraId="4C761FFA" w14:textId="558D03E4" w:rsidR="000F06D4" w:rsidRPr="00B11E84" w:rsidRDefault="00EE49F2" w:rsidP="001C0CC5">
      <w:pPr>
        <w:ind w:firstLine="708"/>
        <w:rPr>
          <w:lang w:val="pt-BR"/>
        </w:rPr>
      </w:pPr>
      <w:r w:rsidRPr="00675A4B">
        <w:rPr>
          <w:lang w:val="pt-BR"/>
        </w:rPr>
        <w:t>Todos sentem os efeitos da lama invisível. O medo foi incorporado à rotina do povo mineiro</w:t>
      </w:r>
      <w:r w:rsidR="0060675B">
        <w:rPr>
          <w:lang w:val="pt-BR"/>
        </w:rPr>
        <w:t xml:space="preserve"> e brasileiro, como um todo</w:t>
      </w:r>
      <w:r w:rsidRPr="00675A4B">
        <w:rPr>
          <w:lang w:val="pt-BR"/>
        </w:rPr>
        <w:t>.</w:t>
      </w:r>
      <w:r>
        <w:rPr>
          <w:lang w:val="pt-BR"/>
        </w:rPr>
        <w:t xml:space="preserve"> </w:t>
      </w:r>
      <w:r w:rsidR="00B11E84" w:rsidRPr="00B11E84">
        <w:rPr>
          <w:lang w:val="pt-BR"/>
        </w:rPr>
        <w:t>Tal realidade evidencia que qualquer noção de justiça permanece incompleta enquanto a justiça ambiental não for centralizada nas decisões políticas e sociais.</w:t>
      </w:r>
    </w:p>
    <w:p w14:paraId="45490B31" w14:textId="77777777" w:rsidR="00EE49F2" w:rsidRDefault="00EE49F2" w:rsidP="00EE49F2">
      <w:pPr>
        <w:rPr>
          <w:lang w:val="pt-BR"/>
        </w:rPr>
      </w:pPr>
    </w:p>
    <w:p w14:paraId="4A072765" w14:textId="0DD99525" w:rsidR="00522A5E" w:rsidRDefault="00522A5E" w:rsidP="00522A5E">
      <w:pPr>
        <w:pStyle w:val="Ttulo1"/>
        <w:rPr>
          <w:lang w:val="pt-BR"/>
        </w:rPr>
      </w:pPr>
      <w:r>
        <w:rPr>
          <w:lang w:val="pt-BR"/>
        </w:rPr>
        <w:t xml:space="preserve">6. Referências </w:t>
      </w:r>
    </w:p>
    <w:p w14:paraId="75A9BC7D" w14:textId="260B6DC9" w:rsidR="0049457C" w:rsidRPr="004C5023" w:rsidRDefault="0049457C" w:rsidP="004C5023">
      <w:pPr>
        <w:pStyle w:val="Textodenotaderodap"/>
        <w:rPr>
          <w:sz w:val="23"/>
          <w:szCs w:val="23"/>
          <w:lang w:val="pt-BR"/>
        </w:rPr>
      </w:pPr>
      <w:r w:rsidRPr="004C5023">
        <w:rPr>
          <w:sz w:val="23"/>
          <w:szCs w:val="23"/>
          <w:lang w:val="pt-BR"/>
        </w:rPr>
        <w:t xml:space="preserve">ACSELRAD, H. Justiça ambiental e construção social do risco. </w:t>
      </w:r>
      <w:r w:rsidRPr="004C5023">
        <w:rPr>
          <w:b/>
          <w:bCs/>
          <w:sz w:val="23"/>
          <w:szCs w:val="23"/>
          <w:lang w:val="pt-BR"/>
        </w:rPr>
        <w:t>Desenvolvimento e Meio Ambiente</w:t>
      </w:r>
      <w:r w:rsidRPr="004C5023">
        <w:rPr>
          <w:sz w:val="23"/>
          <w:szCs w:val="23"/>
          <w:lang w:val="pt-BR"/>
        </w:rPr>
        <w:t>, [</w:t>
      </w:r>
      <w:r w:rsidRPr="004C5023">
        <w:rPr>
          <w:i/>
          <w:iCs/>
          <w:sz w:val="23"/>
          <w:szCs w:val="23"/>
          <w:lang w:val="pt-BR"/>
        </w:rPr>
        <w:t>s. l.</w:t>
      </w:r>
      <w:r w:rsidRPr="004C5023">
        <w:rPr>
          <w:sz w:val="23"/>
          <w:szCs w:val="23"/>
          <w:lang w:val="pt-BR"/>
        </w:rPr>
        <w:t xml:space="preserve">], v. 5, 2002. Disponível em: </w:t>
      </w:r>
      <w:hyperlink r:id="rId8">
        <w:r w:rsidRPr="004C5023">
          <w:rPr>
            <w:rStyle w:val="Hyperlink"/>
            <w:sz w:val="23"/>
            <w:szCs w:val="23"/>
            <w:lang w:val="pt-BR"/>
          </w:rPr>
          <w:t>https://doi.org/10.5380/dma.v5i0.22116.</w:t>
        </w:r>
      </w:hyperlink>
      <w:r w:rsidRPr="004C5023">
        <w:rPr>
          <w:sz w:val="23"/>
          <w:szCs w:val="23"/>
          <w:lang w:val="pt-BR"/>
        </w:rPr>
        <w:t xml:space="preserve"> </w:t>
      </w:r>
    </w:p>
    <w:p w14:paraId="2DB7F77E" w14:textId="77777777" w:rsidR="0049457C" w:rsidRPr="004C5023" w:rsidRDefault="0049457C" w:rsidP="004C5023">
      <w:pPr>
        <w:pStyle w:val="Textodenotaderodap"/>
        <w:rPr>
          <w:sz w:val="23"/>
          <w:szCs w:val="23"/>
          <w:lang w:val="pt-BR"/>
        </w:rPr>
      </w:pPr>
    </w:p>
    <w:p w14:paraId="01EB2F63" w14:textId="031FCA8A" w:rsidR="00522A5E" w:rsidRPr="004C5023" w:rsidRDefault="00522A5E" w:rsidP="004C5023">
      <w:pPr>
        <w:pStyle w:val="Bibliografia"/>
        <w:spacing w:after="0"/>
        <w:rPr>
          <w:rFonts w:cs="Times New Roman"/>
          <w:sz w:val="23"/>
          <w:szCs w:val="23"/>
          <w:lang w:val="pt-BR"/>
        </w:rPr>
      </w:pPr>
      <w:r w:rsidRPr="004C5023">
        <w:rPr>
          <w:sz w:val="23"/>
          <w:szCs w:val="23"/>
          <w:lang w:val="pt-BR"/>
        </w:rPr>
        <w:fldChar w:fldCharType="begin"/>
      </w:r>
      <w:r w:rsidRPr="004C5023">
        <w:rPr>
          <w:sz w:val="23"/>
          <w:szCs w:val="23"/>
          <w:lang w:val="pt-BR"/>
        </w:rPr>
        <w:instrText xml:space="preserve"> ADDIN ZOTERO_BIBL {"uncited":[],"omitted":[],"custom":[]} CSL_BIBLIOGRAPHY </w:instrText>
      </w:r>
      <w:r w:rsidRPr="004C5023">
        <w:rPr>
          <w:sz w:val="23"/>
          <w:szCs w:val="23"/>
          <w:lang w:val="pt-BR"/>
        </w:rPr>
        <w:fldChar w:fldCharType="separate"/>
      </w:r>
      <w:r w:rsidRPr="004C5023">
        <w:rPr>
          <w:rFonts w:cs="Times New Roman"/>
          <w:sz w:val="23"/>
          <w:szCs w:val="23"/>
          <w:lang w:val="pt-BR"/>
        </w:rPr>
        <w:t xml:space="preserve">ANM. </w:t>
      </w:r>
      <w:r w:rsidRPr="004C5023">
        <w:rPr>
          <w:rFonts w:cs="Times New Roman"/>
          <w:b/>
          <w:bCs/>
          <w:sz w:val="23"/>
          <w:szCs w:val="23"/>
          <w:lang w:val="pt-BR"/>
        </w:rPr>
        <w:t>Resolução n</w:t>
      </w:r>
      <w:r w:rsidRPr="004C5023">
        <w:rPr>
          <w:rFonts w:cs="Times New Roman"/>
          <w:b/>
          <w:bCs/>
          <w:sz w:val="23"/>
          <w:szCs w:val="23"/>
          <w:vertAlign w:val="superscript"/>
          <w:lang w:val="pt-BR"/>
        </w:rPr>
        <w:t>o</w:t>
      </w:r>
      <w:r w:rsidRPr="004C5023">
        <w:rPr>
          <w:rFonts w:cs="Times New Roman"/>
          <w:b/>
          <w:bCs/>
          <w:sz w:val="23"/>
          <w:szCs w:val="23"/>
          <w:lang w:val="pt-BR"/>
        </w:rPr>
        <w:t xml:space="preserve"> 95, de 7 de fevereiro de 2022.</w:t>
      </w:r>
      <w:r w:rsidRPr="004C5023">
        <w:rPr>
          <w:rFonts w:cs="Times New Roman"/>
          <w:sz w:val="23"/>
          <w:szCs w:val="23"/>
          <w:lang w:val="pt-BR"/>
        </w:rPr>
        <w:t xml:space="preserve"> Dispõe sobre o Plano de Aproveitamento Econômico (PAE) e dá outras providências. 2022. Disponível em: chrome-extension://efaidnbmnnnibpcajpcglclefindmkaj/https://www.gov.br/anm/pt-br/assuntos/barragens/legislacao/resolucao-no-95-2022.pdf</w:t>
      </w:r>
    </w:p>
    <w:p w14:paraId="74337800" w14:textId="77777777" w:rsidR="004C5023" w:rsidRPr="004C5023" w:rsidRDefault="004C5023" w:rsidP="004C5023">
      <w:pPr>
        <w:spacing w:line="240" w:lineRule="auto"/>
        <w:rPr>
          <w:sz w:val="23"/>
          <w:szCs w:val="23"/>
          <w:lang w:val="pt-BR"/>
        </w:rPr>
      </w:pPr>
    </w:p>
    <w:p w14:paraId="368596F9"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BARROS, R. D. C.; MENDONÇA, T. G. D. Primeiro como tragédia, depois como norma: os padrões globais e as políticas brasileiras de segurança de rejeitos de mineração. </w:t>
      </w:r>
      <w:r w:rsidRPr="004C5023">
        <w:rPr>
          <w:rFonts w:cs="Times New Roman"/>
          <w:b/>
          <w:bCs/>
          <w:sz w:val="23"/>
          <w:szCs w:val="23"/>
          <w:lang w:val="pt-BR"/>
        </w:rPr>
        <w:t>Revista Brasileira de Estudos Urbanos e Regionais</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26, n. 1, 2024. Disponível em: https://doi.org/10.22296/2317-1529.rbeur.202406pt. Acesso em: 4 jan. 2025.</w:t>
      </w:r>
    </w:p>
    <w:p w14:paraId="756EFA37" w14:textId="77777777" w:rsidR="004C5023" w:rsidRPr="004C5023" w:rsidRDefault="004C5023" w:rsidP="004C5023">
      <w:pPr>
        <w:spacing w:line="240" w:lineRule="auto"/>
        <w:rPr>
          <w:sz w:val="23"/>
          <w:szCs w:val="23"/>
          <w:lang w:val="pt-BR"/>
        </w:rPr>
      </w:pPr>
    </w:p>
    <w:p w14:paraId="3DFD962B" w14:textId="77777777" w:rsidR="00522A5E" w:rsidRPr="004C5023" w:rsidRDefault="00522A5E" w:rsidP="004C5023">
      <w:pPr>
        <w:pStyle w:val="Bibliografia"/>
        <w:spacing w:after="0"/>
        <w:rPr>
          <w:rFonts w:cs="Times New Roman"/>
          <w:sz w:val="23"/>
          <w:szCs w:val="23"/>
        </w:rPr>
      </w:pPr>
      <w:r w:rsidRPr="004C5023">
        <w:rPr>
          <w:rFonts w:cs="Times New Roman"/>
          <w:sz w:val="23"/>
          <w:szCs w:val="23"/>
          <w:lang w:val="pt-BR"/>
        </w:rPr>
        <w:t xml:space="preserve">BOND, L. “Lama invísivel” de barragem destruiu projetos em cidades de MG: moradores tem tragédia como a que aconteceu em Brumadinho. </w:t>
      </w:r>
      <w:r w:rsidRPr="004C5023">
        <w:rPr>
          <w:rFonts w:cs="Times New Roman"/>
          <w:b/>
          <w:bCs/>
          <w:sz w:val="23"/>
          <w:szCs w:val="23"/>
          <w:lang w:val="pt-BR"/>
        </w:rPr>
        <w:t>Agência Brasil</w:t>
      </w:r>
      <w:r w:rsidRPr="004C5023">
        <w:rPr>
          <w:rFonts w:cs="Times New Roman"/>
          <w:sz w:val="23"/>
          <w:szCs w:val="23"/>
          <w:lang w:val="pt-BR"/>
        </w:rPr>
        <w:t xml:space="preserve">, São Paulo, 2024. Disponível em: https://agenciabrasil.ebc.com.br/direitos-humanos/noticia/2024-03/lama-invisivel-de-barragem-destruiu-projetos-de-vida-em-cidade-de-mg. </w:t>
      </w:r>
      <w:r w:rsidRPr="004C5023">
        <w:rPr>
          <w:rFonts w:cs="Times New Roman"/>
          <w:sz w:val="23"/>
          <w:szCs w:val="23"/>
        </w:rPr>
        <w:t>Acesso em: 14 abr. 2025.</w:t>
      </w:r>
    </w:p>
    <w:p w14:paraId="2990BCC3" w14:textId="77777777" w:rsidR="004C5023" w:rsidRPr="004C5023" w:rsidRDefault="004C5023" w:rsidP="004C5023">
      <w:pPr>
        <w:spacing w:line="240" w:lineRule="auto"/>
        <w:rPr>
          <w:sz w:val="23"/>
          <w:szCs w:val="23"/>
        </w:rPr>
      </w:pPr>
    </w:p>
    <w:p w14:paraId="4476B395"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rPr>
        <w:t xml:space="preserve">BRAGA, M. C. D. R.; FONSECA, A. D. F. C. Reactive improvement of environmental policies: lessons from the Mariana and Brumadinho disasters. </w:t>
      </w:r>
      <w:r w:rsidRPr="004C5023">
        <w:rPr>
          <w:rFonts w:cs="Times New Roman"/>
          <w:b/>
          <w:bCs/>
          <w:sz w:val="23"/>
          <w:szCs w:val="23"/>
          <w:lang w:val="pt-BR"/>
        </w:rPr>
        <w:t>Sustainability in Debate</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12, n. 3, p. 182–213, 2022. Disponível em: https://doi.org/10.18472/SustDeb.v12n1.2021.39412</w:t>
      </w:r>
    </w:p>
    <w:p w14:paraId="48184DD7" w14:textId="77777777" w:rsidR="004C5023" w:rsidRPr="004C5023" w:rsidRDefault="004C5023" w:rsidP="004C5023">
      <w:pPr>
        <w:spacing w:line="240" w:lineRule="auto"/>
        <w:rPr>
          <w:sz w:val="23"/>
          <w:szCs w:val="23"/>
          <w:lang w:val="pt-BR"/>
        </w:rPr>
      </w:pPr>
    </w:p>
    <w:p w14:paraId="046A451E" w14:textId="77777777" w:rsidR="00A7272C" w:rsidRPr="00AA7414" w:rsidRDefault="00A7272C" w:rsidP="004C5023">
      <w:pPr>
        <w:pStyle w:val="Textodenotaderodap"/>
        <w:rPr>
          <w:sz w:val="23"/>
          <w:szCs w:val="23"/>
        </w:rPr>
      </w:pPr>
      <w:r w:rsidRPr="004C5023">
        <w:rPr>
          <w:sz w:val="23"/>
          <w:szCs w:val="23"/>
          <w:lang w:val="pt-BR"/>
        </w:rPr>
        <w:t xml:space="preserve">BRASIL. Lei no. 8.078  de 11/09/1990.  Dispõe sobre o Código de Defesa do Consumidor e dá outras providências. </w:t>
      </w:r>
      <w:r w:rsidRPr="00AA7414">
        <w:rPr>
          <w:sz w:val="23"/>
          <w:szCs w:val="23"/>
        </w:rPr>
        <w:t xml:space="preserve">Disponível em </w:t>
      </w:r>
      <w:hyperlink r:id="rId9">
        <w:r w:rsidRPr="00AA7414">
          <w:rPr>
            <w:rStyle w:val="Hyperlink"/>
            <w:sz w:val="23"/>
            <w:szCs w:val="23"/>
          </w:rPr>
          <w:t>https://www.planalto.gov.br/ccivil_03/leis/l8078compilado.htm</w:t>
        </w:r>
      </w:hyperlink>
      <w:r w:rsidRPr="00AA7414">
        <w:rPr>
          <w:sz w:val="23"/>
          <w:szCs w:val="23"/>
        </w:rPr>
        <w:t>.</w:t>
      </w:r>
    </w:p>
    <w:p w14:paraId="235EBC4B" w14:textId="77777777" w:rsidR="00A7272C" w:rsidRPr="00AA7414" w:rsidRDefault="00A7272C" w:rsidP="004C5023">
      <w:pPr>
        <w:spacing w:line="240" w:lineRule="auto"/>
        <w:rPr>
          <w:sz w:val="23"/>
          <w:szCs w:val="23"/>
        </w:rPr>
      </w:pPr>
    </w:p>
    <w:p w14:paraId="31681B08" w14:textId="256620EE" w:rsidR="0049457C" w:rsidRPr="00AA7414" w:rsidRDefault="0049457C" w:rsidP="004C5023">
      <w:pPr>
        <w:pStyle w:val="Textodenotaderodap"/>
        <w:rPr>
          <w:sz w:val="23"/>
          <w:szCs w:val="23"/>
          <w:lang w:val="pt-BR"/>
        </w:rPr>
      </w:pPr>
      <w:r w:rsidRPr="004C5023">
        <w:rPr>
          <w:sz w:val="23"/>
          <w:szCs w:val="23"/>
        </w:rPr>
        <w:t xml:space="preserve">BULLARD, </w:t>
      </w:r>
      <w:r w:rsidR="00A7272C" w:rsidRPr="004C5023">
        <w:rPr>
          <w:sz w:val="23"/>
          <w:szCs w:val="23"/>
        </w:rPr>
        <w:t>R</w:t>
      </w:r>
      <w:r w:rsidRPr="004C5023">
        <w:rPr>
          <w:sz w:val="23"/>
          <w:szCs w:val="23"/>
        </w:rPr>
        <w:t xml:space="preserve">. Overcoming racism in environmental decisionmaking. Environment: Science and Policy for Sustainable Development, [s. l.], v. 36, n. 4, p. 10-44, 1994. p. 11-12. </w:t>
      </w:r>
      <w:r w:rsidRPr="00AA7414">
        <w:rPr>
          <w:sz w:val="23"/>
          <w:szCs w:val="23"/>
          <w:lang w:val="pt-BR"/>
        </w:rPr>
        <w:t xml:space="preserve">Disponível em: </w:t>
      </w:r>
      <w:hyperlink r:id="rId10">
        <w:r w:rsidRPr="00AA7414">
          <w:rPr>
            <w:rStyle w:val="Hyperlink"/>
            <w:sz w:val="23"/>
            <w:szCs w:val="23"/>
            <w:lang w:val="pt-BR"/>
          </w:rPr>
          <w:t>https://doi.org/10.1080/00139157.1994.9929997</w:t>
        </w:r>
      </w:hyperlink>
    </w:p>
    <w:p w14:paraId="4DD9A3A7" w14:textId="77777777" w:rsidR="0049457C" w:rsidRPr="004C5023" w:rsidRDefault="0049457C" w:rsidP="004C5023">
      <w:pPr>
        <w:spacing w:line="240" w:lineRule="auto"/>
        <w:rPr>
          <w:sz w:val="23"/>
          <w:szCs w:val="23"/>
          <w:lang w:val="pt-BR"/>
        </w:rPr>
      </w:pPr>
    </w:p>
    <w:p w14:paraId="18D42B4E"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CARDOZO, F. A. C.; PIMENTA, M. M.; ZINGANO, A. C. Métodos Construtivos de barragens de rejeitos de mineração - uma revisão. </w:t>
      </w:r>
      <w:r w:rsidRPr="004C5023">
        <w:rPr>
          <w:rFonts w:cs="Times New Roman"/>
          <w:b/>
          <w:bCs/>
          <w:sz w:val="23"/>
          <w:szCs w:val="23"/>
          <w:lang w:val="pt-BR"/>
        </w:rPr>
        <w:t>HOLOS</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8, p. 77–85, 2017. Disponível em: https://doi.org/10.15628/holos.2016.5367</w:t>
      </w:r>
    </w:p>
    <w:p w14:paraId="06B874DD" w14:textId="77777777" w:rsidR="004C5023" w:rsidRPr="004C5023" w:rsidRDefault="004C5023" w:rsidP="004C5023">
      <w:pPr>
        <w:spacing w:line="240" w:lineRule="auto"/>
        <w:rPr>
          <w:sz w:val="23"/>
          <w:szCs w:val="23"/>
          <w:lang w:val="pt-BR"/>
        </w:rPr>
      </w:pPr>
    </w:p>
    <w:p w14:paraId="409133D5" w14:textId="5AFE5703" w:rsidR="00A7272C" w:rsidRPr="004C5023" w:rsidRDefault="00A7272C" w:rsidP="004C5023">
      <w:pPr>
        <w:pStyle w:val="Textodenotaderodap"/>
        <w:rPr>
          <w:rFonts w:eastAsia="Times New Roman" w:cs="Times New Roman"/>
          <w:sz w:val="23"/>
          <w:szCs w:val="23"/>
          <w:lang w:val="pt-BR"/>
        </w:rPr>
      </w:pPr>
      <w:r w:rsidRPr="004C5023">
        <w:rPr>
          <w:rFonts w:eastAsia="Times New Roman" w:cs="Times New Roman"/>
          <w:sz w:val="23"/>
          <w:szCs w:val="23"/>
          <w:lang w:val="pt-BR"/>
        </w:rPr>
        <w:t xml:space="preserve">CARVALHO, D. W. de. </w:t>
      </w:r>
      <w:r w:rsidRPr="004C5023">
        <w:rPr>
          <w:rFonts w:eastAsia="Times New Roman" w:cs="Times New Roman"/>
          <w:i/>
          <w:iCs/>
          <w:sz w:val="23"/>
          <w:szCs w:val="23"/>
          <w:lang w:val="pt-BR"/>
        </w:rPr>
        <w:t>Direito dos Desastres</w:t>
      </w:r>
      <w:r w:rsidRPr="004C5023">
        <w:rPr>
          <w:rFonts w:eastAsia="Times New Roman" w:cs="Times New Roman"/>
          <w:sz w:val="23"/>
          <w:szCs w:val="23"/>
          <w:lang w:val="pt-BR"/>
        </w:rPr>
        <w:t xml:space="preserve">. </w:t>
      </w:r>
      <w:r w:rsidRPr="00930527">
        <w:rPr>
          <w:rFonts w:eastAsia="Times New Roman" w:cs="Times New Roman"/>
          <w:sz w:val="23"/>
          <w:szCs w:val="23"/>
          <w:lang w:val="pt-BR"/>
        </w:rPr>
        <w:t xml:space="preserve">In: FARIAS, </w:t>
      </w:r>
      <w:proofErr w:type="spellStart"/>
      <w:r w:rsidRPr="00930527">
        <w:rPr>
          <w:rFonts w:eastAsia="Times New Roman" w:cs="Times New Roman"/>
          <w:sz w:val="23"/>
          <w:szCs w:val="23"/>
          <w:lang w:val="pt-BR"/>
        </w:rPr>
        <w:t>Talden</w:t>
      </w:r>
      <w:proofErr w:type="spellEnd"/>
      <w:r w:rsidRPr="00930527">
        <w:rPr>
          <w:rFonts w:eastAsia="Times New Roman" w:cs="Times New Roman"/>
          <w:sz w:val="23"/>
          <w:szCs w:val="23"/>
          <w:lang w:val="pt-BR"/>
        </w:rPr>
        <w:t xml:space="preserve">; TRENNEPOHL, Terence (org.). </w:t>
      </w:r>
      <w:r w:rsidRPr="004C5023">
        <w:rPr>
          <w:rFonts w:eastAsia="Times New Roman" w:cs="Times New Roman"/>
          <w:sz w:val="23"/>
          <w:szCs w:val="23"/>
          <w:lang w:val="pt-BR"/>
        </w:rPr>
        <w:t xml:space="preserve">Direito Ambiental Brasileiro. São Paulo: Revista dos Tribunais, 2019, pp. 669-714, p. 675 e DAMACENA, Fernanda D.L. </w:t>
      </w:r>
      <w:r w:rsidRPr="004C5023">
        <w:rPr>
          <w:rFonts w:eastAsia="Times New Roman" w:cs="Times New Roman"/>
          <w:b/>
          <w:bCs/>
          <w:sz w:val="23"/>
          <w:szCs w:val="23"/>
          <w:lang w:val="pt-BR"/>
        </w:rPr>
        <w:t>Direito dos desastres e compensação climática no Brasil:</w:t>
      </w:r>
      <w:r w:rsidRPr="004C5023">
        <w:rPr>
          <w:rFonts w:eastAsia="Times New Roman" w:cs="Times New Roman"/>
          <w:sz w:val="23"/>
          <w:szCs w:val="23"/>
          <w:lang w:val="pt-BR"/>
        </w:rPr>
        <w:t xml:space="preserve"> limites e potencialidades. Rio de Janeiro: Editora Lumen Iuris, 2019.</w:t>
      </w:r>
    </w:p>
    <w:p w14:paraId="0688938D" w14:textId="77777777" w:rsidR="00A7272C" w:rsidRPr="004C5023" w:rsidRDefault="00A7272C" w:rsidP="004C5023">
      <w:pPr>
        <w:spacing w:line="240" w:lineRule="auto"/>
        <w:rPr>
          <w:sz w:val="23"/>
          <w:szCs w:val="23"/>
          <w:lang w:val="pt-BR"/>
        </w:rPr>
      </w:pPr>
    </w:p>
    <w:p w14:paraId="1E8E1073"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CARVALHO, J. V. D. A. </w:t>
      </w:r>
      <w:r w:rsidRPr="004C5023">
        <w:rPr>
          <w:rFonts w:cs="Times New Roman"/>
          <w:i/>
          <w:iCs/>
          <w:sz w:val="23"/>
          <w:szCs w:val="23"/>
          <w:lang w:val="pt-BR"/>
        </w:rPr>
        <w:t>et al.</w:t>
      </w:r>
      <w:r w:rsidRPr="004C5023">
        <w:rPr>
          <w:rFonts w:cs="Times New Roman"/>
          <w:sz w:val="23"/>
          <w:szCs w:val="23"/>
          <w:lang w:val="pt-BR"/>
        </w:rPr>
        <w:t xml:space="preserve"> Desafios na Descaracterização de Barragens: variabilidade de </w:t>
      </w:r>
      <w:r w:rsidRPr="004C5023">
        <w:rPr>
          <w:rFonts w:cs="Times New Roman"/>
          <w:sz w:val="23"/>
          <w:szCs w:val="23"/>
          <w:lang w:val="pt-BR"/>
        </w:rPr>
        <w:lastRenderedPageBreak/>
        <w:t xml:space="preserve">rejeitos. </w:t>
      </w:r>
      <w:r w:rsidRPr="004C5023">
        <w:rPr>
          <w:rFonts w:cs="Times New Roman"/>
          <w:i/>
          <w:iCs/>
          <w:sz w:val="23"/>
          <w:szCs w:val="23"/>
          <w:lang w:val="pt-BR"/>
        </w:rPr>
        <w:t>Em</w:t>
      </w:r>
      <w:r w:rsidRPr="004C5023">
        <w:rPr>
          <w:rFonts w:cs="Times New Roman"/>
          <w:sz w:val="23"/>
          <w:szCs w:val="23"/>
          <w:lang w:val="pt-BR"/>
        </w:rPr>
        <w:t xml:space="preserve">: XXI CONGRESSO BRASILEIRO DE MECÂNICA DOS SOLOS E ENGENHARIA GEOTÉCNICA, 2024, Balneário Camboriú/SC. </w:t>
      </w:r>
      <w:r w:rsidRPr="004C5023">
        <w:rPr>
          <w:rFonts w:cs="Times New Roman"/>
          <w:b/>
          <w:bCs/>
          <w:sz w:val="23"/>
          <w:szCs w:val="23"/>
          <w:lang w:val="pt-BR"/>
        </w:rPr>
        <w:t>Anais do XXI Congresso Brasileiro de Mecânica dos Solos e Engenharia Geotécnica</w:t>
      </w:r>
      <w:r w:rsidRPr="004C5023">
        <w:rPr>
          <w:rFonts w:cs="Times New Roman"/>
          <w:sz w:val="23"/>
          <w:szCs w:val="23"/>
          <w:lang w:val="pt-BR"/>
        </w:rPr>
        <w:t>. Balneário Camboriú/SC: Editora Omnis Scientia, 2024. Disponível em: https://doi.org/10.47094/COBRAMSEG2024/47. Acesso em: 13 abr. 2025.</w:t>
      </w:r>
    </w:p>
    <w:p w14:paraId="024723B4" w14:textId="77777777" w:rsidR="00A7272C" w:rsidRPr="004C5023" w:rsidRDefault="00A7272C" w:rsidP="004C5023">
      <w:pPr>
        <w:pStyle w:val="Textodenotaderodap"/>
        <w:rPr>
          <w:rFonts w:eastAsia="Times New Roman" w:cs="Times New Roman"/>
          <w:sz w:val="23"/>
          <w:szCs w:val="23"/>
          <w:lang w:val="pt-BR"/>
        </w:rPr>
      </w:pPr>
    </w:p>
    <w:p w14:paraId="4B19DFB2"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FREITAS, C. M. D. </w:t>
      </w:r>
      <w:r w:rsidRPr="004C5023">
        <w:rPr>
          <w:rFonts w:cs="Times New Roman"/>
          <w:i/>
          <w:iCs/>
          <w:sz w:val="23"/>
          <w:szCs w:val="23"/>
          <w:lang w:val="pt-BR"/>
        </w:rPr>
        <w:t>et al.</w:t>
      </w:r>
      <w:r w:rsidRPr="004C5023">
        <w:rPr>
          <w:rFonts w:cs="Times New Roman"/>
          <w:sz w:val="23"/>
          <w:szCs w:val="23"/>
          <w:lang w:val="pt-BR"/>
        </w:rPr>
        <w:t xml:space="preserve"> Desastres em barragens de mineração como riscos sistêmicos. </w:t>
      </w:r>
      <w:r w:rsidRPr="004C5023">
        <w:rPr>
          <w:rFonts w:cs="Times New Roman"/>
          <w:b/>
          <w:bCs/>
          <w:sz w:val="23"/>
          <w:szCs w:val="23"/>
          <w:lang w:val="pt-BR"/>
        </w:rPr>
        <w:t>Revista Brasileira de Epidemiologia</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25, n. suppl 2, p. e220004, 2022. Disponível em: https://doi.org/10.1590/1980-549720220004.supl.2.1</w:t>
      </w:r>
    </w:p>
    <w:p w14:paraId="7AE62BFC" w14:textId="77777777" w:rsidR="004C5023" w:rsidRPr="004C5023" w:rsidRDefault="004C5023" w:rsidP="004C5023">
      <w:pPr>
        <w:spacing w:line="240" w:lineRule="auto"/>
        <w:rPr>
          <w:sz w:val="23"/>
          <w:szCs w:val="23"/>
          <w:lang w:val="pt-BR"/>
        </w:rPr>
      </w:pPr>
    </w:p>
    <w:p w14:paraId="3AA79A4A"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LASCHEFSKI, K. A. Rompimento de barragens em Mariana e Brumadinho (MG): Desastres como meio de acumulação por despossessão. </w:t>
      </w:r>
      <w:r w:rsidRPr="004C5023">
        <w:rPr>
          <w:rFonts w:cs="Times New Roman"/>
          <w:b/>
          <w:bCs/>
          <w:sz w:val="23"/>
          <w:szCs w:val="23"/>
          <w:lang w:val="pt-BR"/>
        </w:rPr>
        <w:t>AMBIENTES: Revista de Geografia e Ecologia Política</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2, n. 1, p. 98, 2020. Disponível em: https://doi.org/10.48075/amb.v2i1.23299</w:t>
      </w:r>
    </w:p>
    <w:p w14:paraId="421F3949" w14:textId="77777777" w:rsidR="004C5023" w:rsidRPr="004C5023" w:rsidRDefault="004C5023" w:rsidP="004C5023">
      <w:pPr>
        <w:spacing w:line="240" w:lineRule="auto"/>
        <w:rPr>
          <w:sz w:val="23"/>
          <w:szCs w:val="23"/>
          <w:lang w:val="pt-BR"/>
        </w:rPr>
      </w:pPr>
    </w:p>
    <w:p w14:paraId="4AD6CE91"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LAURINO, B. van S. M. Na iminência da catástrofe: a lama invisível de Barão de Cocais. </w:t>
      </w:r>
      <w:r w:rsidRPr="004C5023">
        <w:rPr>
          <w:rFonts w:cs="Times New Roman"/>
          <w:b/>
          <w:bCs/>
          <w:sz w:val="23"/>
          <w:szCs w:val="23"/>
          <w:lang w:val="pt-BR"/>
        </w:rPr>
        <w:t>Trabalhos Completos Apresentados nos Seminários Temáticos da VIII Reunião de Antropologia da Ciência e Tecnologia</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xml:space="preserve">], v. 5, n. 5, p. 2401–2415, 2022. </w:t>
      </w:r>
    </w:p>
    <w:p w14:paraId="033BA817" w14:textId="77777777" w:rsidR="004C5023" w:rsidRPr="004C5023" w:rsidRDefault="004C5023" w:rsidP="004C5023">
      <w:pPr>
        <w:spacing w:line="240" w:lineRule="auto"/>
        <w:rPr>
          <w:sz w:val="23"/>
          <w:szCs w:val="23"/>
          <w:lang w:val="pt-BR"/>
        </w:rPr>
      </w:pPr>
    </w:p>
    <w:p w14:paraId="5D694B04" w14:textId="77777777" w:rsidR="00A7272C" w:rsidRPr="004C5023" w:rsidRDefault="00A7272C" w:rsidP="004C5023">
      <w:pPr>
        <w:pStyle w:val="Textodenotaderodap"/>
        <w:rPr>
          <w:sz w:val="23"/>
          <w:szCs w:val="23"/>
          <w:lang w:val="pt-BR"/>
        </w:rPr>
      </w:pPr>
      <w:r w:rsidRPr="004C5023">
        <w:rPr>
          <w:sz w:val="23"/>
          <w:szCs w:val="23"/>
        </w:rPr>
        <w:t xml:space="preserve">LAZARUS, R. J. Pursuing “environmental justice”: the distributional effects of environmental protection. </w:t>
      </w:r>
      <w:r w:rsidRPr="004C5023">
        <w:rPr>
          <w:b/>
          <w:bCs/>
          <w:sz w:val="23"/>
          <w:szCs w:val="23"/>
        </w:rPr>
        <w:t>Northwestern University Law Review,</w:t>
      </w:r>
      <w:r w:rsidRPr="004C5023">
        <w:rPr>
          <w:sz w:val="23"/>
          <w:szCs w:val="23"/>
        </w:rPr>
        <w:t xml:space="preserve"> [s. l.], v. 87, n. 3, p. 787-857, 1993. p. 793-795; NUSDEO, Ana Maria. </w:t>
      </w:r>
      <w:r w:rsidRPr="004C5023">
        <w:rPr>
          <w:sz w:val="23"/>
          <w:szCs w:val="23"/>
          <w:lang w:val="pt-BR"/>
        </w:rPr>
        <w:t>Direito ambiental &amp; economia. Curitiba: Juruá, 2018.</w:t>
      </w:r>
    </w:p>
    <w:p w14:paraId="4E8B9F40" w14:textId="77777777" w:rsidR="00A7272C" w:rsidRPr="004C5023" w:rsidRDefault="00A7272C" w:rsidP="004C5023">
      <w:pPr>
        <w:spacing w:line="240" w:lineRule="auto"/>
        <w:rPr>
          <w:sz w:val="23"/>
          <w:szCs w:val="23"/>
          <w:lang w:val="pt-BR"/>
        </w:rPr>
      </w:pPr>
    </w:p>
    <w:p w14:paraId="2DBF67AB"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MANUELZÃO. </w:t>
      </w:r>
      <w:r w:rsidRPr="004C5023">
        <w:rPr>
          <w:rFonts w:cs="Times New Roman"/>
          <w:b/>
          <w:bCs/>
          <w:sz w:val="23"/>
          <w:szCs w:val="23"/>
          <w:lang w:val="pt-BR"/>
        </w:rPr>
        <w:t>A lama invisível que atormenta Antônio  Pereira</w:t>
      </w:r>
      <w:r w:rsidRPr="004C5023">
        <w:rPr>
          <w:rFonts w:cs="Times New Roman"/>
          <w:sz w:val="23"/>
          <w:szCs w:val="23"/>
          <w:lang w:val="pt-BR"/>
        </w:rPr>
        <w:t>. 2021. Disponível em: https://manuelzao.ufmg.br/a-lama-invisivel-que-atormenta-antonio-pereira/. Acesso em: 14 abr. 2025.</w:t>
      </w:r>
    </w:p>
    <w:p w14:paraId="7FB189A1" w14:textId="77777777" w:rsidR="004C5023" w:rsidRPr="004C5023" w:rsidRDefault="004C5023" w:rsidP="004C5023">
      <w:pPr>
        <w:spacing w:line="240" w:lineRule="auto"/>
        <w:rPr>
          <w:sz w:val="23"/>
          <w:szCs w:val="23"/>
          <w:lang w:val="pt-BR"/>
        </w:rPr>
      </w:pPr>
    </w:p>
    <w:p w14:paraId="22F8E08B"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MINAS GERAIS [ESTADO]. </w:t>
      </w:r>
      <w:r w:rsidRPr="004C5023">
        <w:rPr>
          <w:rFonts w:cs="Times New Roman"/>
          <w:b/>
          <w:bCs/>
          <w:sz w:val="23"/>
          <w:szCs w:val="23"/>
          <w:lang w:val="pt-BR"/>
        </w:rPr>
        <w:t>Lei n</w:t>
      </w:r>
      <w:r w:rsidRPr="004C5023">
        <w:rPr>
          <w:rFonts w:cs="Times New Roman"/>
          <w:b/>
          <w:bCs/>
          <w:sz w:val="23"/>
          <w:szCs w:val="23"/>
          <w:vertAlign w:val="superscript"/>
          <w:lang w:val="pt-BR"/>
        </w:rPr>
        <w:t>o</w:t>
      </w:r>
      <w:r w:rsidRPr="004C5023">
        <w:rPr>
          <w:rFonts w:cs="Times New Roman"/>
          <w:b/>
          <w:bCs/>
          <w:sz w:val="23"/>
          <w:szCs w:val="23"/>
          <w:lang w:val="pt-BR"/>
        </w:rPr>
        <w:t xml:space="preserve"> 23.291, de 25 de fevereiro de 2019</w:t>
      </w:r>
      <w:r w:rsidRPr="004C5023">
        <w:rPr>
          <w:rFonts w:cs="Times New Roman"/>
          <w:sz w:val="23"/>
          <w:szCs w:val="23"/>
          <w:lang w:val="pt-BR"/>
        </w:rPr>
        <w:t>. Institui a política estadual de segurança de barragens. 2019. Disponível em: https://www.almg.gov.br/legislacao-mineira/texto/LEI/23291/2019/. Acesso em: 6 dez. 2024.</w:t>
      </w:r>
    </w:p>
    <w:p w14:paraId="631C576F" w14:textId="77777777" w:rsidR="004C5023" w:rsidRPr="004C5023" w:rsidRDefault="004C5023" w:rsidP="004C5023">
      <w:pPr>
        <w:spacing w:line="240" w:lineRule="auto"/>
        <w:rPr>
          <w:sz w:val="23"/>
          <w:szCs w:val="23"/>
          <w:lang w:val="pt-BR"/>
        </w:rPr>
      </w:pPr>
    </w:p>
    <w:p w14:paraId="40CAEAAB"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MOROZESK, M.; REIS, L. Território, água e ar: impactos socioambientais da mineração em Itabira-MG. </w:t>
      </w:r>
      <w:r w:rsidRPr="004C5023">
        <w:rPr>
          <w:rFonts w:cs="Times New Roman"/>
          <w:b/>
          <w:bCs/>
          <w:sz w:val="23"/>
          <w:szCs w:val="23"/>
          <w:lang w:val="pt-BR"/>
        </w:rPr>
        <w:t>Cadernos de Agroecologia</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19, n. 1, 2024. Disponível em: https://cadernos.aba-agroecologia.org.br/cadernos/article/view/9599</w:t>
      </w:r>
    </w:p>
    <w:p w14:paraId="10AF0B87" w14:textId="77777777" w:rsidR="004C5023" w:rsidRPr="004C5023" w:rsidRDefault="004C5023" w:rsidP="004C5023">
      <w:pPr>
        <w:spacing w:line="240" w:lineRule="auto"/>
        <w:rPr>
          <w:sz w:val="23"/>
          <w:szCs w:val="23"/>
          <w:lang w:val="pt-BR"/>
        </w:rPr>
      </w:pPr>
    </w:p>
    <w:p w14:paraId="43998879"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MPF. </w:t>
      </w:r>
      <w:r w:rsidRPr="004C5023">
        <w:rPr>
          <w:rFonts w:cs="Times New Roman"/>
          <w:b/>
          <w:bCs/>
          <w:sz w:val="23"/>
          <w:szCs w:val="23"/>
          <w:lang w:val="pt-BR"/>
        </w:rPr>
        <w:t>MPF e MPMG firam acordo com mineradoras para novo prazo de descaracterização de barragens</w:t>
      </w:r>
      <w:r w:rsidRPr="004C5023">
        <w:rPr>
          <w:rFonts w:cs="Times New Roman"/>
          <w:sz w:val="23"/>
          <w:szCs w:val="23"/>
          <w:lang w:val="pt-BR"/>
        </w:rPr>
        <w:t>. 2022. Disponível em: https://www.mpf.mp.br/mg/sala-de-imprensa/noticias-mg/mpf-e-mpmg-firmam-acordo-com-mineradoras-para-novo-prazo-de-descaracterizacao-de-barragens. Acesso em: 11 abr. 2025.</w:t>
      </w:r>
    </w:p>
    <w:p w14:paraId="75709F20" w14:textId="77777777" w:rsidR="004C5023" w:rsidRPr="004C5023" w:rsidRDefault="004C5023" w:rsidP="004C5023">
      <w:pPr>
        <w:spacing w:line="240" w:lineRule="auto"/>
        <w:rPr>
          <w:sz w:val="23"/>
          <w:szCs w:val="23"/>
          <w:lang w:val="pt-BR"/>
        </w:rPr>
      </w:pPr>
    </w:p>
    <w:p w14:paraId="74156870"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MPF; MPMG; POLÍCIA FEDERAL. </w:t>
      </w:r>
      <w:r w:rsidRPr="004C5023">
        <w:rPr>
          <w:rFonts w:cs="Times New Roman"/>
          <w:b/>
          <w:bCs/>
          <w:sz w:val="23"/>
          <w:szCs w:val="23"/>
          <w:lang w:val="pt-BR"/>
        </w:rPr>
        <w:t>Recomendação n</w:t>
      </w:r>
      <w:r w:rsidRPr="004C5023">
        <w:rPr>
          <w:rFonts w:cs="Times New Roman"/>
          <w:b/>
          <w:bCs/>
          <w:sz w:val="23"/>
          <w:szCs w:val="23"/>
          <w:vertAlign w:val="superscript"/>
          <w:lang w:val="pt-BR"/>
        </w:rPr>
        <w:t>o</w:t>
      </w:r>
      <w:r w:rsidRPr="004C5023">
        <w:rPr>
          <w:rFonts w:cs="Times New Roman"/>
          <w:b/>
          <w:bCs/>
          <w:sz w:val="23"/>
          <w:szCs w:val="23"/>
          <w:lang w:val="pt-BR"/>
        </w:rPr>
        <w:t xml:space="preserve"> 11/2019</w:t>
      </w:r>
      <w:r w:rsidRPr="004C5023">
        <w:rPr>
          <w:rFonts w:cs="Times New Roman"/>
          <w:sz w:val="23"/>
          <w:szCs w:val="23"/>
          <w:lang w:val="pt-BR"/>
        </w:rPr>
        <w:t>. , 2019. Disponível em: https://www.mpf.mp.br/mg/sala-de-imprensa/noticias-mg/Vale.pdf. Acesso em: 14 abr. 2025.</w:t>
      </w:r>
    </w:p>
    <w:p w14:paraId="52F92C77" w14:textId="77777777" w:rsidR="004C5023" w:rsidRPr="004C5023" w:rsidRDefault="004C5023" w:rsidP="004C5023">
      <w:pPr>
        <w:spacing w:line="240" w:lineRule="auto"/>
        <w:rPr>
          <w:sz w:val="23"/>
          <w:szCs w:val="23"/>
          <w:lang w:val="pt-BR"/>
        </w:rPr>
      </w:pPr>
    </w:p>
    <w:p w14:paraId="745492C3"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MPMG. </w:t>
      </w:r>
      <w:r w:rsidRPr="004C5023">
        <w:rPr>
          <w:rFonts w:cs="Times New Roman"/>
          <w:b/>
          <w:bCs/>
          <w:sz w:val="23"/>
          <w:szCs w:val="23"/>
          <w:lang w:val="pt-BR"/>
        </w:rPr>
        <w:t>Desativando bombas-relógio</w:t>
      </w:r>
      <w:r w:rsidRPr="004C5023">
        <w:rPr>
          <w:rFonts w:cs="Times New Roman"/>
          <w:sz w:val="23"/>
          <w:szCs w:val="23"/>
          <w:lang w:val="pt-BR"/>
        </w:rPr>
        <w:t>. [</w:t>
      </w:r>
      <w:r w:rsidRPr="004C5023">
        <w:rPr>
          <w:rFonts w:cs="Times New Roman"/>
          <w:i/>
          <w:iCs/>
          <w:sz w:val="23"/>
          <w:szCs w:val="23"/>
          <w:lang w:val="pt-BR"/>
        </w:rPr>
        <w:t>s. d.</w:t>
      </w:r>
      <w:r w:rsidRPr="004C5023">
        <w:rPr>
          <w:rFonts w:cs="Times New Roman"/>
          <w:sz w:val="23"/>
          <w:szCs w:val="23"/>
          <w:lang w:val="pt-BR"/>
        </w:rPr>
        <w:t>]. Disponível em: https://barragens.mpmg.mp.br/. Acesso em: 11 abr. 2025.</w:t>
      </w:r>
    </w:p>
    <w:p w14:paraId="0F164442" w14:textId="77777777" w:rsidR="004C5023" w:rsidRPr="004C5023" w:rsidRDefault="004C5023" w:rsidP="004C5023">
      <w:pPr>
        <w:spacing w:line="240" w:lineRule="auto"/>
        <w:rPr>
          <w:sz w:val="23"/>
          <w:szCs w:val="23"/>
          <w:lang w:val="pt-BR"/>
        </w:rPr>
      </w:pPr>
    </w:p>
    <w:p w14:paraId="6B8F2944"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MPMG. </w:t>
      </w:r>
      <w:r w:rsidRPr="004C5023">
        <w:rPr>
          <w:rFonts w:cs="Times New Roman"/>
          <w:b/>
          <w:bCs/>
          <w:sz w:val="23"/>
          <w:szCs w:val="23"/>
          <w:lang w:val="pt-BR"/>
        </w:rPr>
        <w:t>Sócios da mineradora Emicon são obrigados a cumprir acordo firmado com MPMG sob pena de multa e apreensão de passaporte</w:t>
      </w:r>
      <w:r w:rsidRPr="004C5023">
        <w:rPr>
          <w:rFonts w:cs="Times New Roman"/>
          <w:sz w:val="23"/>
          <w:szCs w:val="23"/>
          <w:lang w:val="pt-BR"/>
        </w:rPr>
        <w:t>. 2024. Disponível em: https://www.mpmg.mp.br/portal/menu/comunicacao/noticias/socios-da-mineradora-emicon-sao-obrigados-a-cumprir-acordo-firmado-com-mpmg-sob-pena-de-multa-e-apreensao-de-passaporte.shtml. Acesso em: 11 abr. 2025.</w:t>
      </w:r>
    </w:p>
    <w:p w14:paraId="15E8012D" w14:textId="77777777" w:rsidR="004C5023" w:rsidRPr="004C5023" w:rsidRDefault="004C5023" w:rsidP="004C5023">
      <w:pPr>
        <w:spacing w:line="240" w:lineRule="auto"/>
        <w:rPr>
          <w:sz w:val="23"/>
          <w:szCs w:val="23"/>
          <w:lang w:val="pt-BR"/>
        </w:rPr>
      </w:pPr>
    </w:p>
    <w:p w14:paraId="4C72D909" w14:textId="11BB62D1" w:rsidR="00A7272C" w:rsidRPr="00AA7414" w:rsidRDefault="00A7272C" w:rsidP="004C5023">
      <w:pPr>
        <w:spacing w:line="240" w:lineRule="auto"/>
        <w:rPr>
          <w:sz w:val="23"/>
          <w:szCs w:val="23"/>
        </w:rPr>
      </w:pPr>
      <w:r w:rsidRPr="004C5023">
        <w:rPr>
          <w:sz w:val="23"/>
          <w:szCs w:val="23"/>
          <w:lang w:val="pt-BR"/>
        </w:rPr>
        <w:t xml:space="preserve">NUSDEO, Ana Maria O. Direito Ambiental &amp; Economia. </w:t>
      </w:r>
      <w:r w:rsidRPr="00AA7414">
        <w:rPr>
          <w:sz w:val="23"/>
          <w:szCs w:val="23"/>
        </w:rPr>
        <w:t xml:space="preserve">Curitiba: Juruá, 2018. </w:t>
      </w:r>
    </w:p>
    <w:p w14:paraId="45D58864" w14:textId="77777777" w:rsidR="00A7272C" w:rsidRPr="00AA7414" w:rsidRDefault="00A7272C" w:rsidP="004C5023">
      <w:pPr>
        <w:spacing w:line="240" w:lineRule="auto"/>
        <w:rPr>
          <w:sz w:val="23"/>
          <w:szCs w:val="23"/>
        </w:rPr>
      </w:pPr>
    </w:p>
    <w:p w14:paraId="3DCB31B1" w14:textId="48920461" w:rsidR="00A7272C" w:rsidRPr="004C5023" w:rsidRDefault="00A7272C" w:rsidP="004C5023">
      <w:pPr>
        <w:spacing w:line="240" w:lineRule="auto"/>
        <w:rPr>
          <w:sz w:val="23"/>
          <w:szCs w:val="23"/>
          <w:lang w:val="pt-BR"/>
        </w:rPr>
      </w:pPr>
      <w:r w:rsidRPr="004C5023">
        <w:rPr>
          <w:sz w:val="23"/>
          <w:szCs w:val="23"/>
        </w:rPr>
        <w:t xml:space="preserve">ONU. </w:t>
      </w:r>
      <w:r w:rsidRPr="004C5023">
        <w:rPr>
          <w:b/>
          <w:bCs/>
          <w:sz w:val="23"/>
          <w:szCs w:val="23"/>
        </w:rPr>
        <w:t>R</w:t>
      </w:r>
      <w:r w:rsidRPr="004C5023">
        <w:rPr>
          <w:rFonts w:eastAsia="Times New Roman" w:cs="Times New Roman"/>
          <w:b/>
          <w:bCs/>
          <w:color w:val="000000" w:themeColor="text1"/>
          <w:sz w:val="23"/>
          <w:szCs w:val="23"/>
          <w:lang w:val="en-GB"/>
        </w:rPr>
        <w:t>eport of the Open-ended Intergovernmental Expert Working Group on Indicators and Terminology Related to Disaster Risk Reduction (OIEWG), endorsed by the United Nations General Assembly in Resolution</w:t>
      </w:r>
      <w:r w:rsidRPr="004C5023">
        <w:rPr>
          <w:rFonts w:eastAsia="Times New Roman" w:cs="Times New Roman"/>
          <w:color w:val="000000" w:themeColor="text1"/>
          <w:sz w:val="23"/>
          <w:szCs w:val="23"/>
          <w:lang w:val="en-GB"/>
        </w:rPr>
        <w:t xml:space="preserve"> A/RES/71/276. </w:t>
      </w:r>
      <w:r w:rsidRPr="004C5023">
        <w:rPr>
          <w:rFonts w:eastAsia="Times New Roman" w:cs="Times New Roman"/>
          <w:color w:val="000000" w:themeColor="text1"/>
          <w:sz w:val="23"/>
          <w:szCs w:val="23"/>
          <w:lang w:val="pt-BR"/>
        </w:rPr>
        <w:t>Disponível em: &lt; (</w:t>
      </w:r>
      <w:hyperlink r:id="rId11">
        <w:r w:rsidRPr="004C5023">
          <w:rPr>
            <w:rStyle w:val="Hyperlink"/>
            <w:rFonts w:eastAsia="Times New Roman" w:cs="Times New Roman"/>
            <w:color w:val="000000" w:themeColor="text1"/>
            <w:sz w:val="23"/>
            <w:szCs w:val="23"/>
            <w:lang w:val="pt-BR"/>
          </w:rPr>
          <w:t>http://www.preventionweb.net/files/50683_oiewgreportenglish.pdf</w:t>
        </w:r>
      </w:hyperlink>
      <w:r w:rsidRPr="004C5023">
        <w:rPr>
          <w:rFonts w:eastAsia="Times New Roman" w:cs="Times New Roman"/>
          <w:color w:val="000000" w:themeColor="text1"/>
          <w:sz w:val="23"/>
          <w:szCs w:val="23"/>
          <w:lang w:val="pt-BR"/>
        </w:rPr>
        <w:t>&gt; Acesso em 11/06/2021(tradução livre).</w:t>
      </w:r>
    </w:p>
    <w:p w14:paraId="67404255" w14:textId="77777777" w:rsidR="00A7272C" w:rsidRPr="004C5023" w:rsidRDefault="00A7272C" w:rsidP="004C5023">
      <w:pPr>
        <w:spacing w:line="240" w:lineRule="auto"/>
        <w:rPr>
          <w:sz w:val="23"/>
          <w:szCs w:val="23"/>
          <w:lang w:val="pt-BR"/>
        </w:rPr>
      </w:pPr>
    </w:p>
    <w:p w14:paraId="6E2EFB3A"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PENIDO, M. D. O. Bio(necro)política da mineração: quando o desastre atinge o corpo-território. </w:t>
      </w:r>
      <w:r w:rsidRPr="004C5023">
        <w:rPr>
          <w:rFonts w:cs="Times New Roman"/>
          <w:b/>
          <w:bCs/>
          <w:sz w:val="23"/>
          <w:szCs w:val="23"/>
          <w:lang w:val="pt-BR"/>
        </w:rPr>
        <w:t>Revista Brasileira de Geografia</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63, n. 2, p. 38–51, 2019. Disponível em: https://doi.org/10.21579/issn.2526-0375_2018_n2_38-51</w:t>
      </w:r>
    </w:p>
    <w:p w14:paraId="4E3BF870" w14:textId="77777777" w:rsidR="004C5023" w:rsidRPr="004C5023" w:rsidRDefault="004C5023" w:rsidP="004C5023">
      <w:pPr>
        <w:spacing w:line="240" w:lineRule="auto"/>
        <w:rPr>
          <w:sz w:val="23"/>
          <w:szCs w:val="23"/>
          <w:lang w:val="pt-BR"/>
        </w:rPr>
      </w:pPr>
    </w:p>
    <w:p w14:paraId="1B68E512"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POLIGNANO, M. V.; MACHADO, T. M. (org.). O terrorismo das barragens. </w:t>
      </w:r>
      <w:r w:rsidRPr="004C5023">
        <w:rPr>
          <w:rFonts w:cs="Times New Roman"/>
          <w:b/>
          <w:bCs/>
          <w:sz w:val="23"/>
          <w:szCs w:val="23"/>
          <w:lang w:val="pt-BR"/>
        </w:rPr>
        <w:t>Manuelzão: Saúde, Ambiente e Cidadania na Bacia do Rio das Velhas</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xml:space="preserve">], n. 84, p. 22, 2019. </w:t>
      </w:r>
    </w:p>
    <w:p w14:paraId="7FA8F4C5" w14:textId="77777777" w:rsidR="004C5023" w:rsidRPr="004C5023" w:rsidRDefault="004C5023" w:rsidP="004C5023">
      <w:pPr>
        <w:spacing w:line="240" w:lineRule="auto"/>
        <w:rPr>
          <w:sz w:val="23"/>
          <w:szCs w:val="23"/>
          <w:lang w:val="pt-BR"/>
        </w:rPr>
      </w:pPr>
    </w:p>
    <w:p w14:paraId="2228A6E7"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QUINTÃO, A. (org.). </w:t>
      </w:r>
      <w:r w:rsidRPr="004C5023">
        <w:rPr>
          <w:rFonts w:cs="Times New Roman"/>
          <w:b/>
          <w:bCs/>
          <w:sz w:val="23"/>
          <w:szCs w:val="23"/>
          <w:lang w:val="pt-BR"/>
        </w:rPr>
        <w:t>Opção pelo risco</w:t>
      </w:r>
      <w:r w:rsidRPr="004C5023">
        <w:rPr>
          <w:rFonts w:cs="Times New Roman"/>
          <w:sz w:val="23"/>
          <w:szCs w:val="23"/>
          <w:lang w:val="pt-BR"/>
        </w:rPr>
        <w:t xml:space="preserve">. Belo Horizonte, MG: Editora Scriptum, 2021. </w:t>
      </w:r>
    </w:p>
    <w:p w14:paraId="4D9C16EF" w14:textId="77777777" w:rsidR="004C5023" w:rsidRPr="004C5023" w:rsidRDefault="004C5023" w:rsidP="004C5023">
      <w:pPr>
        <w:spacing w:line="240" w:lineRule="auto"/>
        <w:rPr>
          <w:sz w:val="23"/>
          <w:szCs w:val="23"/>
          <w:lang w:val="pt-BR"/>
        </w:rPr>
      </w:pPr>
    </w:p>
    <w:p w14:paraId="0C97AAB6"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THOMÉ, R.; RIBEIRO, L. G. G. A descaracterização de barragens de rejeito e o plano de fechamento de mina como instrumentos de mitigação de riscos na mineração. </w:t>
      </w:r>
      <w:r w:rsidRPr="004C5023">
        <w:rPr>
          <w:rFonts w:cs="Times New Roman"/>
          <w:b/>
          <w:bCs/>
          <w:sz w:val="23"/>
          <w:szCs w:val="23"/>
          <w:lang w:val="pt-BR"/>
        </w:rPr>
        <w:t>Veredas do Direito: Direito Ambiental e Desenvolvimento Sustentável</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16, n. 35, p. 63–85, 2019. Disponível em: https://doi.org/10.18623/rvd.v16i35.1567</w:t>
      </w:r>
    </w:p>
    <w:p w14:paraId="7597814C" w14:textId="77777777" w:rsidR="004C5023" w:rsidRPr="004C5023" w:rsidRDefault="004C5023" w:rsidP="004C5023">
      <w:pPr>
        <w:spacing w:line="240" w:lineRule="auto"/>
        <w:rPr>
          <w:sz w:val="23"/>
          <w:szCs w:val="23"/>
          <w:lang w:val="pt-BR"/>
        </w:rPr>
      </w:pPr>
    </w:p>
    <w:p w14:paraId="317CC3D6"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ZHOURI, A. </w:t>
      </w:r>
      <w:r w:rsidRPr="004C5023">
        <w:rPr>
          <w:rFonts w:cs="Times New Roman"/>
          <w:i/>
          <w:iCs/>
          <w:sz w:val="23"/>
          <w:szCs w:val="23"/>
          <w:lang w:val="pt-BR"/>
        </w:rPr>
        <w:t>et al.</w:t>
      </w:r>
      <w:r w:rsidRPr="004C5023">
        <w:rPr>
          <w:rFonts w:cs="Times New Roman"/>
          <w:sz w:val="23"/>
          <w:szCs w:val="23"/>
          <w:lang w:val="pt-BR"/>
        </w:rPr>
        <w:t xml:space="preserve"> O Desastre de Mariana: colonialidade e sofrimento social. </w:t>
      </w:r>
      <w:r w:rsidRPr="004C5023">
        <w:rPr>
          <w:rFonts w:cs="Times New Roman"/>
          <w:i/>
          <w:iCs/>
          <w:sz w:val="23"/>
          <w:szCs w:val="23"/>
          <w:lang w:val="pt-BR"/>
        </w:rPr>
        <w:t>Em</w:t>
      </w:r>
      <w:r w:rsidRPr="004C5023">
        <w:rPr>
          <w:rFonts w:cs="Times New Roman"/>
          <w:sz w:val="23"/>
          <w:szCs w:val="23"/>
          <w:lang w:val="pt-BR"/>
        </w:rPr>
        <w:t xml:space="preserve">: ZHOURI, A.; BOLADOS, P.; CASTRO, E. (org.). </w:t>
      </w:r>
      <w:r w:rsidRPr="004C5023">
        <w:rPr>
          <w:rFonts w:cs="Times New Roman"/>
          <w:b/>
          <w:bCs/>
          <w:sz w:val="23"/>
          <w:szCs w:val="23"/>
          <w:lang w:val="pt-BR"/>
        </w:rPr>
        <w:t>Mineração na America do Sul: neoextrativismo e lutas territoriais</w:t>
      </w:r>
      <w:r w:rsidRPr="004C5023">
        <w:rPr>
          <w:rFonts w:cs="Times New Roman"/>
          <w:sz w:val="23"/>
          <w:szCs w:val="23"/>
          <w:lang w:val="pt-BR"/>
        </w:rPr>
        <w:t xml:space="preserve">. 1. ed. São Paulo: Annablume, 2016. v. 1, p. 45–66. </w:t>
      </w:r>
    </w:p>
    <w:p w14:paraId="0FBDE681" w14:textId="77777777" w:rsidR="004C5023" w:rsidRPr="004C5023" w:rsidRDefault="004C5023" w:rsidP="004C5023">
      <w:pPr>
        <w:spacing w:line="240" w:lineRule="auto"/>
        <w:rPr>
          <w:sz w:val="23"/>
          <w:szCs w:val="23"/>
          <w:lang w:val="pt-BR"/>
        </w:rPr>
      </w:pPr>
    </w:p>
    <w:p w14:paraId="1A71B9AB" w14:textId="77777777" w:rsidR="00522A5E" w:rsidRPr="004C5023" w:rsidRDefault="00522A5E" w:rsidP="004C5023">
      <w:pPr>
        <w:pStyle w:val="Bibliografia"/>
        <w:spacing w:after="0"/>
        <w:rPr>
          <w:rFonts w:cs="Times New Roman"/>
          <w:sz w:val="23"/>
          <w:szCs w:val="23"/>
          <w:lang w:val="pt-BR"/>
        </w:rPr>
      </w:pPr>
      <w:r w:rsidRPr="004C5023">
        <w:rPr>
          <w:rFonts w:cs="Times New Roman"/>
          <w:sz w:val="23"/>
          <w:szCs w:val="23"/>
          <w:lang w:val="pt-BR"/>
        </w:rPr>
        <w:t xml:space="preserve">ZHOURI, Andréa. Crise como criticidade e cronicidade: a recorrência dos desastres da mineração em Minas Gerais. </w:t>
      </w:r>
      <w:r w:rsidRPr="004C5023">
        <w:rPr>
          <w:rFonts w:cs="Times New Roman"/>
          <w:b/>
          <w:bCs/>
          <w:sz w:val="23"/>
          <w:szCs w:val="23"/>
          <w:lang w:val="pt-BR"/>
        </w:rPr>
        <w:t>Horizontes Antropológicos</w:t>
      </w:r>
      <w:r w:rsidRPr="004C5023">
        <w:rPr>
          <w:rFonts w:cs="Times New Roman"/>
          <w:sz w:val="23"/>
          <w:szCs w:val="23"/>
          <w:lang w:val="pt-BR"/>
        </w:rPr>
        <w:t>, [</w:t>
      </w:r>
      <w:r w:rsidRPr="004C5023">
        <w:rPr>
          <w:rFonts w:cs="Times New Roman"/>
          <w:i/>
          <w:iCs/>
          <w:sz w:val="23"/>
          <w:szCs w:val="23"/>
          <w:lang w:val="pt-BR"/>
        </w:rPr>
        <w:t>s. l.</w:t>
      </w:r>
      <w:r w:rsidRPr="004C5023">
        <w:rPr>
          <w:rFonts w:cs="Times New Roman"/>
          <w:sz w:val="23"/>
          <w:szCs w:val="23"/>
          <w:lang w:val="pt-BR"/>
        </w:rPr>
        <w:t>], v. 29, n. 66, p. e660601, 2023. Disponível em: https://doi.org/10.1590/1806-9983e660601</w:t>
      </w:r>
    </w:p>
    <w:p w14:paraId="4A58575B" w14:textId="0F611956" w:rsidR="00706651" w:rsidRPr="004C5023" w:rsidRDefault="00522A5E" w:rsidP="004C5023">
      <w:pPr>
        <w:spacing w:line="240" w:lineRule="auto"/>
        <w:rPr>
          <w:sz w:val="20"/>
          <w:szCs w:val="20"/>
          <w:lang w:val="pt-BR"/>
        </w:rPr>
      </w:pPr>
      <w:r w:rsidRPr="004C5023">
        <w:rPr>
          <w:sz w:val="23"/>
          <w:szCs w:val="23"/>
          <w:lang w:val="pt-BR"/>
        </w:rPr>
        <w:fldChar w:fldCharType="end"/>
      </w:r>
    </w:p>
    <w:p w14:paraId="2FA13E2F" w14:textId="77777777" w:rsidR="004C5023" w:rsidRDefault="004C5023" w:rsidP="0049457C">
      <w:pPr>
        <w:spacing w:line="240" w:lineRule="auto"/>
        <w:rPr>
          <w:b/>
          <w:bCs/>
          <w:sz w:val="20"/>
          <w:szCs w:val="20"/>
          <w:lang w:val="pt-BR"/>
        </w:rPr>
      </w:pPr>
    </w:p>
    <w:p w14:paraId="24F7015E" w14:textId="705CB35D" w:rsidR="00930527" w:rsidRPr="004C5023" w:rsidRDefault="00EA16B5" w:rsidP="00930527">
      <w:pPr>
        <w:spacing w:line="240" w:lineRule="auto"/>
        <w:rPr>
          <w:b/>
          <w:bCs/>
          <w:sz w:val="20"/>
          <w:szCs w:val="20"/>
          <w:lang w:val="pt-BR"/>
        </w:rPr>
      </w:pPr>
      <w:r w:rsidRPr="004C5023">
        <w:rPr>
          <w:b/>
          <w:bCs/>
          <w:sz w:val="20"/>
          <w:szCs w:val="20"/>
          <w:lang w:val="pt-BR"/>
        </w:rPr>
        <w:t xml:space="preserve">Ana </w:t>
      </w:r>
      <w:r w:rsidR="00930527">
        <w:rPr>
          <w:b/>
          <w:bCs/>
          <w:sz w:val="20"/>
          <w:szCs w:val="20"/>
          <w:lang w:val="pt-BR"/>
        </w:rPr>
        <w:t xml:space="preserve">Maria </w:t>
      </w:r>
      <w:r w:rsidR="00930527" w:rsidRPr="004C5023">
        <w:rPr>
          <w:b/>
          <w:bCs/>
          <w:sz w:val="20"/>
          <w:szCs w:val="20"/>
          <w:lang w:val="pt-BR"/>
        </w:rPr>
        <w:t xml:space="preserve">de Oliveira </w:t>
      </w:r>
      <w:proofErr w:type="spellStart"/>
      <w:r w:rsidR="00930527" w:rsidRPr="004C5023">
        <w:rPr>
          <w:b/>
          <w:bCs/>
          <w:sz w:val="20"/>
          <w:szCs w:val="20"/>
          <w:lang w:val="pt-BR"/>
        </w:rPr>
        <w:t>Nusdeo</w:t>
      </w:r>
      <w:proofErr w:type="spellEnd"/>
      <w:r w:rsidR="00930527" w:rsidRPr="004C5023">
        <w:rPr>
          <w:b/>
          <w:bCs/>
          <w:sz w:val="20"/>
          <w:szCs w:val="20"/>
          <w:lang w:val="pt-BR"/>
        </w:rPr>
        <w:t xml:space="preserve">. </w:t>
      </w:r>
    </w:p>
    <w:p w14:paraId="32FC48F1" w14:textId="28F7A90E" w:rsidR="00930527" w:rsidRPr="00C13C05" w:rsidRDefault="00930527" w:rsidP="00930527">
      <w:pPr>
        <w:pStyle w:val="Textodenotaderodap"/>
        <w:rPr>
          <w:lang w:val="pt-BR"/>
        </w:rPr>
      </w:pPr>
      <w:r w:rsidRPr="00C13C05">
        <w:rPr>
          <w:lang w:val="pt-BR"/>
        </w:rPr>
        <w:t>Professora Titular de Direito Ambiental na Faculdade de Direito da Universidade de São Paulo, onde é docente desde 2007. Bacharel (1992), Doutora (2000) e Livre docente (2011) pela mesma Universidade É conselheira do Centro de Estudos da Amazônia</w:t>
      </w:r>
      <w:r>
        <w:rPr>
          <w:lang w:val="pt-BR"/>
        </w:rPr>
        <w:t xml:space="preserve"> </w:t>
      </w:r>
      <w:r>
        <w:rPr>
          <w:lang w:val="pt-BR"/>
        </w:rPr>
        <w:t xml:space="preserve">sustentável (CEAS), vinculado à USP, desde 2023 </w:t>
      </w:r>
      <w:r>
        <w:rPr>
          <w:lang w:val="pt-BR"/>
        </w:rPr>
        <w:t xml:space="preserve">e </w:t>
      </w:r>
      <w:r w:rsidRPr="00C13C05">
        <w:rPr>
          <w:lang w:val="pt-BR"/>
        </w:rPr>
        <w:t>conselheira do Fundo Brasileiro de Biodiversidade - FUNBIO, desde 2021</w:t>
      </w:r>
      <w:r>
        <w:rPr>
          <w:lang w:val="pt-BR"/>
        </w:rPr>
        <w:t>. Diretora e ex-presidente do Instituto o Direito por um Planeta Verde (2017-2019). Email:ananusdeo@usp.br</w:t>
      </w:r>
    </w:p>
    <w:p w14:paraId="31E1228B" w14:textId="77777777" w:rsidR="00930527" w:rsidRPr="004C5023" w:rsidRDefault="00930527" w:rsidP="0049457C">
      <w:pPr>
        <w:spacing w:line="240" w:lineRule="auto"/>
        <w:rPr>
          <w:b/>
          <w:bCs/>
          <w:sz w:val="20"/>
          <w:szCs w:val="20"/>
          <w:lang w:val="pt-BR"/>
        </w:rPr>
      </w:pPr>
    </w:p>
    <w:p w14:paraId="779D70DA" w14:textId="77777777" w:rsidR="00EA16B5" w:rsidRPr="004C5023" w:rsidRDefault="00EA16B5" w:rsidP="00833FBA">
      <w:pPr>
        <w:pStyle w:val="Textodenotaderodap"/>
        <w:rPr>
          <w:i/>
          <w:iCs/>
          <w:lang w:val="pt-BR"/>
        </w:rPr>
      </w:pPr>
      <w:r w:rsidRPr="004C5023">
        <w:rPr>
          <w:b/>
          <w:bCs/>
          <w:lang w:val="pt-BR"/>
        </w:rPr>
        <w:t>Maria Gabriela de Paula e Silva</w:t>
      </w:r>
      <w:r w:rsidRPr="004C5023">
        <w:rPr>
          <w:i/>
          <w:iCs/>
          <w:lang w:val="pt-BR"/>
        </w:rPr>
        <w:t xml:space="preserve">. </w:t>
      </w:r>
    </w:p>
    <w:p w14:paraId="7E9852AD" w14:textId="2351CA3C" w:rsidR="00833FBA" w:rsidRPr="004C5023" w:rsidRDefault="00EA16B5" w:rsidP="004C5023">
      <w:pPr>
        <w:pStyle w:val="Textodenotaderodap"/>
        <w:rPr>
          <w:lang w:val="pt-BR"/>
        </w:rPr>
      </w:pPr>
      <w:r w:rsidRPr="004C5023">
        <w:rPr>
          <w:lang w:val="pt-BR"/>
        </w:rPr>
        <w:t>Mestre em Direito Ambiental pela Faculdade de Direito da USP. Bacharela em Direito pela UFMG. Pós-Graduada em Advocacia Cível pela Escola Superior de Advocacia (ESA/OAB). Técnica em Meio Ambiente pelo Centro Federal de Educação Tecnológica (CEFET</w:t>
      </w:r>
      <w:r w:rsidR="004C5023">
        <w:rPr>
          <w:lang w:val="pt-BR"/>
        </w:rPr>
        <w:t>/</w:t>
      </w:r>
      <w:r w:rsidRPr="004C5023">
        <w:rPr>
          <w:lang w:val="pt-BR"/>
        </w:rPr>
        <w:t>MG). Advogada. Atua nas áreas Cível, Ambiental e Direitos Humanos. E-mail: </w:t>
      </w:r>
      <w:hyperlink r:id="rId12" w:tgtFrame="_blank" w:history="1">
        <w:r w:rsidRPr="004C5023">
          <w:rPr>
            <w:rStyle w:val="Hyperlink"/>
            <w:lang w:val="pt-BR"/>
          </w:rPr>
          <w:t>mariagabrielaps@outlook.com</w:t>
        </w:r>
      </w:hyperlink>
    </w:p>
    <w:sectPr w:rsidR="00833FBA" w:rsidRPr="004C5023">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8552" w14:textId="77777777" w:rsidR="00225892" w:rsidRDefault="00225892" w:rsidP="001C0CC5">
      <w:pPr>
        <w:spacing w:line="240" w:lineRule="auto"/>
      </w:pPr>
      <w:r>
        <w:separator/>
      </w:r>
    </w:p>
  </w:endnote>
  <w:endnote w:type="continuationSeparator" w:id="0">
    <w:p w14:paraId="73B6F520" w14:textId="77777777" w:rsidR="00225892" w:rsidRDefault="00225892" w:rsidP="001C0CC5">
      <w:pPr>
        <w:spacing w:line="240" w:lineRule="auto"/>
      </w:pPr>
      <w:r>
        <w:continuationSeparator/>
      </w:r>
    </w:p>
  </w:endnote>
  <w:endnote w:type="continuationNotice" w:id="1">
    <w:p w14:paraId="4B69C87D" w14:textId="77777777" w:rsidR="00225892" w:rsidRDefault="002258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237F802" w14:paraId="3F0CD4EB" w14:textId="77777777" w:rsidTr="0237F802">
      <w:trPr>
        <w:trHeight w:val="300"/>
      </w:trPr>
      <w:tc>
        <w:tcPr>
          <w:tcW w:w="2830" w:type="dxa"/>
        </w:tcPr>
        <w:p w14:paraId="3CBEC6F1" w14:textId="06E1650B" w:rsidR="0237F802" w:rsidRDefault="0237F802" w:rsidP="0237F802">
          <w:pPr>
            <w:pStyle w:val="Cabealho"/>
            <w:ind w:left="-115"/>
            <w:jc w:val="left"/>
          </w:pPr>
        </w:p>
      </w:tc>
      <w:tc>
        <w:tcPr>
          <w:tcW w:w="2830" w:type="dxa"/>
        </w:tcPr>
        <w:p w14:paraId="43F104BB" w14:textId="327EA1D2" w:rsidR="0237F802" w:rsidRDefault="0237F802" w:rsidP="0237F802">
          <w:pPr>
            <w:pStyle w:val="Cabealho"/>
            <w:jc w:val="center"/>
          </w:pPr>
        </w:p>
      </w:tc>
      <w:tc>
        <w:tcPr>
          <w:tcW w:w="2830" w:type="dxa"/>
        </w:tcPr>
        <w:p w14:paraId="0F9207DE" w14:textId="2BD6B9EE" w:rsidR="0237F802" w:rsidRDefault="0237F802" w:rsidP="0237F802">
          <w:pPr>
            <w:pStyle w:val="Cabealho"/>
            <w:ind w:right="-115"/>
            <w:jc w:val="right"/>
          </w:pPr>
        </w:p>
      </w:tc>
    </w:tr>
  </w:tbl>
  <w:p w14:paraId="123D4A3D" w14:textId="11842448" w:rsidR="0237F802" w:rsidRDefault="0237F802" w:rsidP="0237F8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2390" w14:textId="77777777" w:rsidR="00225892" w:rsidRDefault="00225892" w:rsidP="001C0CC5">
      <w:pPr>
        <w:spacing w:line="240" w:lineRule="auto"/>
      </w:pPr>
      <w:r>
        <w:separator/>
      </w:r>
    </w:p>
  </w:footnote>
  <w:footnote w:type="continuationSeparator" w:id="0">
    <w:p w14:paraId="19081EDE" w14:textId="77777777" w:rsidR="00225892" w:rsidRDefault="00225892" w:rsidP="001C0CC5">
      <w:pPr>
        <w:spacing w:line="240" w:lineRule="auto"/>
      </w:pPr>
      <w:r>
        <w:continuationSeparator/>
      </w:r>
    </w:p>
  </w:footnote>
  <w:footnote w:type="continuationNotice" w:id="1">
    <w:p w14:paraId="57EEA2B5" w14:textId="77777777" w:rsidR="00225892" w:rsidRDefault="00225892">
      <w:pPr>
        <w:spacing w:line="240" w:lineRule="auto"/>
      </w:pPr>
    </w:p>
  </w:footnote>
  <w:footnote w:id="2">
    <w:p w14:paraId="65C4EC76" w14:textId="26E46DEE" w:rsidR="008C67D8" w:rsidRPr="00615B73" w:rsidRDefault="008C67D8">
      <w:pPr>
        <w:pStyle w:val="Textodenotaderodap"/>
        <w:rPr>
          <w:lang w:val="pt-BR"/>
        </w:rPr>
      </w:pPr>
      <w:r>
        <w:rPr>
          <w:rStyle w:val="Refdenotaderodap"/>
        </w:rPr>
        <w:footnoteRef/>
      </w:r>
      <w:r w:rsidRPr="002E412D">
        <w:rPr>
          <w:lang w:val="pt-BR"/>
        </w:rPr>
        <w:t xml:space="preserve"> </w:t>
      </w:r>
      <w:r>
        <w:fldChar w:fldCharType="begin"/>
      </w:r>
      <w:r w:rsidRPr="002E412D">
        <w:rPr>
          <w:lang w:val="pt-BR"/>
        </w:rPr>
        <w:instrText xml:space="preserve"> ADDIN ZOTERO_ITEM CSL_CITATION {"citationID":"fXRS1Fpg","properties":{"formattedCitation":"MOROZESK, M.; REIS, L. Territ\\uc0\\u243{}rio, \\uc0\\u225{}gua e ar: impactos socioambientais da minera\\uc0\\u231{}\\uc0\\u227{}o em Itabira-MG. {\\b{}Cadernos de Agroecologia}, [{\\i{}s. l.}], v. 19, n. 1, 2024. Dispon\\uc0\\u237{}vel em: https://cadernos.aba-agroecologia.org.br/cadernos/article/view/9599","plainCitation":"MOROZESK, M.; REIS, L. Território, água e ar: impactos socioambientais da mineração em Itabira-MG. Cadernos de Agroecologia, [s. l.], v. 19, n. 1, 2024. Disponível em: https://cadernos.aba-agroecologia.org.br/cadernos/article/view/9599","noteIndex":1},"citationItems":[{"id":948,"uris":["http://zotero.org/users/10993517/items/VGWULG37"],"itemData":{"id":948,"type":"article-journal","container-title":"Cadernos de Agroecologia","ISSN":"2236-7934","issue":"1","note":"Lugar: Rio de Janeiro","title":"Território, água e ar: impactos socioambientais da mineração em Itabira-MG","URL":"https://cadernos.aba-agroecologia.org.br/cadernos/article/view/9599","volume":"19","author":[{"family":"Morozesk","given":"Mariana"},{"family":"Reis","given":"Leonardo"}],"issued":{"date-parts":[["2024"]]}}}],"schema":"https://github.com/citation-style-language/schema/raw/master/csl-citation.json"} </w:instrText>
      </w:r>
      <w:r>
        <w:fldChar w:fldCharType="separate"/>
      </w:r>
      <w:r w:rsidRPr="002E412D">
        <w:rPr>
          <w:rFonts w:cs="Times New Roman"/>
          <w:kern w:val="0"/>
          <w:lang w:val="pt-BR"/>
        </w:rPr>
        <w:t xml:space="preserve">MOROZESK, M.; REIS, L. Território, água e ar: impactos socioambientais da mineração em Itabira-MG. </w:t>
      </w:r>
      <w:r w:rsidRPr="002E412D">
        <w:rPr>
          <w:rFonts w:cs="Times New Roman"/>
          <w:b/>
          <w:bCs/>
          <w:kern w:val="0"/>
          <w:lang w:val="pt-BR"/>
        </w:rPr>
        <w:t>Cadernos de Agroecologia</w:t>
      </w:r>
      <w:r w:rsidRPr="002E412D">
        <w:rPr>
          <w:rFonts w:cs="Times New Roman"/>
          <w:kern w:val="0"/>
          <w:lang w:val="pt-BR"/>
        </w:rPr>
        <w:t>, [</w:t>
      </w:r>
      <w:r w:rsidRPr="002E412D">
        <w:rPr>
          <w:rFonts w:cs="Times New Roman"/>
          <w:i/>
          <w:iCs/>
          <w:kern w:val="0"/>
          <w:lang w:val="pt-BR"/>
        </w:rPr>
        <w:t>s. l.</w:t>
      </w:r>
      <w:r w:rsidRPr="002E412D">
        <w:rPr>
          <w:rFonts w:cs="Times New Roman"/>
          <w:kern w:val="0"/>
          <w:lang w:val="pt-BR"/>
        </w:rPr>
        <w:t>], v. 19, n. 1, 2024. Disponível em: https://cadernos.aba-agroecologia.org.br/cadernos/article/view/9599</w:t>
      </w:r>
      <w:r>
        <w:fldChar w:fldCharType="end"/>
      </w:r>
    </w:p>
  </w:footnote>
  <w:footnote w:id="3">
    <w:p w14:paraId="5F158760" w14:textId="47616877" w:rsidR="00615B73" w:rsidRPr="00103A87" w:rsidRDefault="00615B73" w:rsidP="00615B73">
      <w:pPr>
        <w:pStyle w:val="Textodenotaderodap"/>
        <w:rPr>
          <w:lang w:val="pt-BR"/>
        </w:rPr>
      </w:pPr>
      <w:r>
        <w:rPr>
          <w:rStyle w:val="Refdenotaderodap"/>
        </w:rPr>
        <w:footnoteRef/>
      </w:r>
      <w:r w:rsidRPr="00615B73">
        <w:rPr>
          <w:lang w:val="pt-BR"/>
        </w:rPr>
        <w:t xml:space="preserve"> </w:t>
      </w:r>
      <w:r w:rsidRPr="00BC25C4">
        <w:rPr>
          <w:lang w:val="pt-BR"/>
        </w:rPr>
        <w:fldChar w:fldCharType="begin"/>
      </w:r>
      <w:r w:rsidR="000214D7">
        <w:rPr>
          <w:lang w:val="pt-BR"/>
        </w:rPr>
        <w:instrText xml:space="preserve"> ADDIN ZOTERO_ITEM CSL_CITATION {"citationID":"0cOi9PFT","properties":{"formattedCitation":"FREITAS, C. M. D. {\\i{}et al.} Desastres em barragens de minera\\uc0\\u231{}\\uc0\\u227{}o como riscos sist\\uc0\\u234{}micos. {\\b{}Revista Brasileira de Epidemiologia}, [{\\i{}s. l.}], v. 25, n. suppl 2, p. e220004, 2022. Dispon\\uc0\\u237{}vel em: https://doi.org/10.1590/1980-549720220004.supl.2.1","plainCitation":"FREITAS, C. M. D. et al. Desastres em barragens de mineração como riscos sistêmicos. Revista Brasileira de Epidemiologia, [s. l.], v. 25, n. suppl 2, p. e220004, 2022. Disponível em: https://doi.org/10.1590/1980-549720220004.supl.2.1","noteIndex":2},"citationItems":[{"id":224,"uris":["http://zotero.org/users/10993517/items/PHCUGNJW"],"itemData":{"id":224,"type":"article-journal","abstract":"RESUMO: Entre 2015 e 2019, o Brasil registrou os dois mais graves desastres envolvendo barragens de mineração do século XXI. O objetivo deste artigo é oferecer a compreensão desses desastres como riscos sistêmicos, que envolvem desde processos globais e nacionais relacionados aos determinantes sociais que se concretizam em um complexo sistema de barragens distribuídas pelo País com seus riscos intrínsecos. Quando ocorrem, resultam em um conjunto de impactos com potencial de danos e efeitos imediatos combinados com impactos secundários e terciários que podem desencadear reações em cadeia, promovendo fatores de riscos de ocorrência heterogênea e complexa. Abordar esses eventos com base no conceito de risco sistêmico permite uma compreensão mais ampla tanto da singularidade de cada um desses desastres e seus múltiplos processos de exposição, riscos e doenças, como também das características estruturais com que os processos e dinâmicas sociais, políticas e econômicas reproduzem, em múltiplos territórios, um padrão comum de desastres e seus efeitos. Concluímos que a promoção da saúde da população e de territórios sustentáveis deve orientar a organização dos processos produtivos e não o contrário, com a externalização dos custos humanos, ambientais e sociais da mineração e seus desastres.\n          , \n            ABSTRACT: Between 2015 and 2019, Brazil recorded the two most serious disasters involving mining dams of the 21st century. The purpose of this article is to offer an understanding of these disasters as systemic risks. They involve from global and national processes related to social determinants that materialize in a complex system of dams distributed throughout the country with their intrinsic risks. When they occur, result in a set of impacts with potential damage and immediate effects combined with secondary and tertiary impacts that can trigger chain reactions, which promote risk factors of heterogeneous and complex occurrence. Approaching these events from the point of view of systemic risk allows for a broader understanding of both the singularity of each of these disasters and their multiple exposure, risk and disease processes, as well as the structural characteristics in which social, political processes and dynamics and economic factors reproduce in multiple territories a common pattern of disasters and their effects. We conclude that the promotion of population health and sustainable territories should guide the organization of production processes and not the opposite, with the externalization of human, environmental and social costs of mining and its disasters.","container-title":"Revista Brasileira de Epidemiologia","DOI":"10.1590/1980-549720220004.supl.2.1","ISSN":"1980-5497, 1415-790X","issue":"suppl 2","journalAbbreviation":"Rev. bras. epidemiol.","language":"pt","page":"e220004","source":"DOI.org (Crossref)","title":"Desastres em barragens de mineração como riscos sistêmicos","volume":"25","author":[{"family":"Freitas","given":"Carlos Machado De"},{"family":"Silva","given":"Mariano Andrade Da"},{"family":"Menezes","given":"Fernanda Carvalho De"},{"family":"Luz","given":"Zélia Maria Profeta Da"}],"issued":{"date-parts":[["2022"]]}}}],"schema":"https://github.com/citation-style-language/schema/raw/master/csl-citation.json"} </w:instrText>
      </w:r>
      <w:r w:rsidRPr="00BC25C4">
        <w:rPr>
          <w:lang w:val="pt-BR"/>
        </w:rPr>
        <w:fldChar w:fldCharType="separate"/>
      </w:r>
      <w:r w:rsidRPr="00615B73">
        <w:rPr>
          <w:rFonts w:cs="Times New Roman"/>
          <w:kern w:val="0"/>
          <w:lang w:val="pt-BR"/>
        </w:rPr>
        <w:t xml:space="preserve">FREITAS, C. M. D. </w:t>
      </w:r>
      <w:r w:rsidRPr="00615B73">
        <w:rPr>
          <w:rFonts w:cs="Times New Roman"/>
          <w:i/>
          <w:iCs/>
          <w:kern w:val="0"/>
          <w:lang w:val="pt-BR"/>
        </w:rPr>
        <w:t>et al.</w:t>
      </w:r>
      <w:r w:rsidRPr="00615B73">
        <w:rPr>
          <w:rFonts w:cs="Times New Roman"/>
          <w:kern w:val="0"/>
          <w:lang w:val="pt-BR"/>
        </w:rPr>
        <w:t xml:space="preserve"> </w:t>
      </w:r>
      <w:r w:rsidRPr="00596104">
        <w:rPr>
          <w:rFonts w:cs="Times New Roman"/>
          <w:kern w:val="0"/>
          <w:lang w:val="pt-BR"/>
        </w:rPr>
        <w:t xml:space="preserve">Desastres em barragens de mineração como riscos sistêmicos. </w:t>
      </w:r>
      <w:r w:rsidRPr="00596104">
        <w:rPr>
          <w:rFonts w:cs="Times New Roman"/>
          <w:b/>
          <w:bCs/>
          <w:kern w:val="0"/>
          <w:lang w:val="pt-BR"/>
        </w:rPr>
        <w:t>Revista Brasileira de Epidemiologia</w:t>
      </w:r>
      <w:r w:rsidRPr="00596104">
        <w:rPr>
          <w:rFonts w:cs="Times New Roman"/>
          <w:kern w:val="0"/>
          <w:lang w:val="pt-BR"/>
        </w:rPr>
        <w:t>, [</w:t>
      </w:r>
      <w:r w:rsidRPr="00596104">
        <w:rPr>
          <w:rFonts w:cs="Times New Roman"/>
          <w:i/>
          <w:iCs/>
          <w:kern w:val="0"/>
          <w:lang w:val="pt-BR"/>
        </w:rPr>
        <w:t>s. l.</w:t>
      </w:r>
      <w:r w:rsidRPr="00596104">
        <w:rPr>
          <w:rFonts w:cs="Times New Roman"/>
          <w:kern w:val="0"/>
          <w:lang w:val="pt-BR"/>
        </w:rPr>
        <w:t>], v. 25, n. suppl 2, p. e220004, 2022. Disponível em: https://doi.org/10.1590/1980-549720220004.supl.2.1</w:t>
      </w:r>
      <w:r w:rsidRPr="00BC25C4">
        <w:rPr>
          <w:lang w:val="pt-BR"/>
        </w:rPr>
        <w:fldChar w:fldCharType="end"/>
      </w:r>
    </w:p>
  </w:footnote>
  <w:footnote w:id="4">
    <w:p w14:paraId="668CE2EB" w14:textId="1633AD86" w:rsidR="00F67DDD" w:rsidRPr="00C14C4F" w:rsidRDefault="00F67DDD">
      <w:pPr>
        <w:pStyle w:val="Textodenotaderodap"/>
        <w:rPr>
          <w:lang w:val="pt-BR"/>
        </w:rPr>
      </w:pPr>
      <w:r>
        <w:rPr>
          <w:rStyle w:val="Refdenotaderodap"/>
        </w:rPr>
        <w:footnoteRef/>
      </w:r>
      <w:r w:rsidRPr="00B06DED">
        <w:rPr>
          <w:lang w:val="pt-BR"/>
        </w:rPr>
        <w:t xml:space="preserve"> </w:t>
      </w:r>
      <w:r>
        <w:fldChar w:fldCharType="begin"/>
      </w:r>
      <w:r w:rsidRPr="00B06DED">
        <w:rPr>
          <w:lang w:val="pt-BR"/>
        </w:rPr>
        <w:instrText xml:space="preserve"> ADDIN ZOTERO_ITEM CSL_CITATION {"citationID":"YkgwVEbe","properties":{"formattedCitation":"LASCHEFSKI, K. A. Rompimento de barragens em Mariana e Brumadinho (MG): Desastres como meio de acumula\\uc0\\u231{}\\uc0\\u227{}o por despossess\\uc0\\u227{}o. {\\b{}AMBIENTES: Revista de Geografia e Ecologia Pol\\uc0\\u237{}tica}, [{\\i{}s. l.}], v. 2, n. 1, p. 98, 2020. Dispon\\uc0\\u237{}vel em: https://doi.org/10.48075/amb.v2i1.23299","plainCitation":"LASCHEFSKI, K. A. Rompimento de barragens em Mariana e Brumadinho (MG): Desastres como meio de acumulação por despossessão. AMBIENTES: Revista de Geografia e Ecologia Política, [s. l.], v. 2, n. 1, p. 98, 2020. Disponível em: https://doi.org/10.48075/amb.v2i1.23299","noteIndex":3},"citationItems":[{"id":952,"uris":["http://zotero.org/users/10993517/items/RVTXEYSJ"],"itemData":{"id":952,"type":"article-journal","abstract":"A ruptura de duas barragens em Minas Gerais - em Mariana (2015) e em Brumadinho (2019) - custou centenas de vidas e destruiu a maior parte das bacias do Rio Doce e do Rio Paraopeba. Esses eventos são o auge dos desastres, que começaram com o licenciamento ambiental e continuaram com uma ineficiente gestão de reparação de danos, causando ainda mais sofrimento social. Após os desastres, as instituições públicas, além de não fortalecerem o marco regulatório, aceleraram sua flexibilização. Como resultado, as empresas de mineração puderam introduzir a cultura do neocoronelismo nos sistemas de governança, ou seja, não somente fortaleceram seus interesses frente às demandas das vítimas, como também au­mentaram o controle territorial das áreas afetadas pelos desastres por meio de \"grilagem oculta de ter­ras\" (hidden landgrabbing).","container-title":"AMBIENTES: Revista de Geografia e Ecologia Política","DOI":"10.48075/amb.v2i1.23299","ISSN":"2674-6816","issue":"1","journalAbbreviation":"AMBIENTES: Rev. Geog. Ecol. Pol.","language":"pt","license":"http://creativecommons.org/licenses/by-nc-sa/4.0","page":"98","source":"DOI.org (Crossref)","title":"Rompimento de barragens em Mariana e Brumadinho (MG): Desastres como meio de acumulação por despossessão","title-short":"Rompimento de barragens em Mariana e Brumadinho (MG)","volume":"2","author":[{"family":"Laschefski","given":"Klemens Augustinus"}],"issued":{"date-parts":[["2020",6,22]]}}}],"schema":"https://github.com/citation-style-language/schema/raw/master/csl-citation.json"} </w:instrText>
      </w:r>
      <w:r>
        <w:fldChar w:fldCharType="separate"/>
      </w:r>
      <w:r w:rsidRPr="00B06DED">
        <w:rPr>
          <w:rFonts w:cs="Times New Roman"/>
          <w:kern w:val="0"/>
          <w:lang w:val="pt-BR"/>
        </w:rPr>
        <w:t xml:space="preserve">LASCHEFSKI, K. A. Rompimento de barragens em Mariana e Brumadinho (MG): Desastres como meio de acumulação por despossessão. </w:t>
      </w:r>
      <w:r w:rsidRPr="00B06DED">
        <w:rPr>
          <w:rFonts w:cs="Times New Roman"/>
          <w:b/>
          <w:bCs/>
          <w:kern w:val="0"/>
          <w:lang w:val="pt-BR"/>
        </w:rPr>
        <w:t>AMBIENTES: Revista de Geografia e Ecologia Política</w:t>
      </w:r>
      <w:r w:rsidRPr="00B06DED">
        <w:rPr>
          <w:rFonts w:cs="Times New Roman"/>
          <w:kern w:val="0"/>
          <w:lang w:val="pt-BR"/>
        </w:rPr>
        <w:t>, [</w:t>
      </w:r>
      <w:r w:rsidRPr="00B06DED">
        <w:rPr>
          <w:rFonts w:cs="Times New Roman"/>
          <w:i/>
          <w:iCs/>
          <w:kern w:val="0"/>
          <w:lang w:val="pt-BR"/>
        </w:rPr>
        <w:t>s. l.</w:t>
      </w:r>
      <w:r w:rsidRPr="00B06DED">
        <w:rPr>
          <w:rFonts w:cs="Times New Roman"/>
          <w:kern w:val="0"/>
          <w:lang w:val="pt-BR"/>
        </w:rPr>
        <w:t xml:space="preserve">], v. 2, n. 1, p. 98, 2020. </w:t>
      </w:r>
      <w:r w:rsidRPr="00C14C4F">
        <w:rPr>
          <w:rFonts w:cs="Times New Roman"/>
          <w:kern w:val="0"/>
          <w:lang w:val="pt-BR"/>
        </w:rPr>
        <w:t>Disponível em: https://doi.org/10.48075/amb.v2i1.23299</w:t>
      </w:r>
      <w:r>
        <w:fldChar w:fldCharType="end"/>
      </w:r>
    </w:p>
  </w:footnote>
  <w:footnote w:id="5">
    <w:p w14:paraId="7FFE1816" w14:textId="099110C8" w:rsidR="004539F4" w:rsidRPr="004539F4" w:rsidRDefault="004539F4">
      <w:pPr>
        <w:pStyle w:val="Textodenotaderodap"/>
        <w:rPr>
          <w:lang w:val="pt-BR"/>
        </w:rPr>
      </w:pPr>
      <w:r>
        <w:rPr>
          <w:rStyle w:val="Refdenotaderodap"/>
        </w:rPr>
        <w:footnoteRef/>
      </w:r>
      <w:r w:rsidRPr="00C14C4F">
        <w:rPr>
          <w:lang w:val="pt-BR"/>
        </w:rPr>
        <w:t xml:space="preserve"> </w:t>
      </w:r>
      <w:r>
        <w:fldChar w:fldCharType="begin"/>
      </w:r>
      <w:r w:rsidRPr="00C14C4F">
        <w:rPr>
          <w:lang w:val="pt-BR"/>
        </w:rPr>
        <w:instrText xml:space="preserve"> ADDIN ZOTERO_ITEM CSL_CITATION {"citationID":"GSItLMD7","properties":{"formattedCitation":"PENIDO, M. D. O. Bio(necro)pol\\uc0\\u237{}tica da minera\\uc0\\u231{}\\uc0\\u227{}o: quando o desastre atinge o corpo-territ\\uc0\\u243{}rio. {\\b{}Revista Brasileira de Geografia}, [{\\i{}s. l.}], v. 63, n. 2, p. 38\\uc0\\u8211{}51, 2019. Dispon\\uc0\\u237{}vel em: https://doi.org/10.21579/issn.2526-0375_2018_n2_38-51","plainCitation":"PENIDO, M. D. O. Bio(necro)política da mineração: quando o desastre atinge o corpo-território. Revista Brasileira de Geografia, [s. l.], v. 63, n. 2, p. 38–51, 2019. Disponível em: https://doi.org/10.21579/issn.2526-0375_2018_n2_38-51","noteIndex":4},"citationItems":[{"id":56,"uris":["http://zotero.org/users/10993517/items/KB8BHY62"],"itemData":{"id":56,"type":"article-journal","abstract":"O artigo aborda o desastre da Samarco, como processo, vivenciado desde a escala do corpo pelos atingidos. A partir de uma bionecropolítica da mineração, com base em relatórios produzidos e em alguns relatos, destacamos os problemas de saúde vivenciados em Mariana e Barra Longa MG em decorrência do desastre. Para além das doenças, o sofrimento social dos atingidos é engendrado nos processos de desterritorialização e na constante deslegitimação de suas narrativas e denúncias.","container-title":"Revista Brasileira de Geografia","DOI":"10.21579/issn.2526-0375_2018_n2_38-51","ISSN":"2526-0375, 0034-723X","issue":"2","journalAbbreviation":"Rev. Bras. Geog.","language":"pt","page":"38-51","source":"DOI.org (Crossref)","title":"Bio(necro)política da mineração: quando o desastre atinge o corpo-território","title-short":"Bio(necro)política da mineração","volume":"63","author":[{"family":"Penido","given":"Marina De Oliveira"}],"issued":{"date-parts":[["2019",3,28]]}}}],"schema":"https://github.com/citation-style-language/schema/raw/master/csl-citation.json"} </w:instrText>
      </w:r>
      <w:r>
        <w:fldChar w:fldCharType="separate"/>
      </w:r>
      <w:r w:rsidRPr="00C14C4F">
        <w:rPr>
          <w:rFonts w:cs="Times New Roman"/>
          <w:kern w:val="0"/>
          <w:lang w:val="pt-BR"/>
        </w:rPr>
        <w:t xml:space="preserve">PENIDO, M. D. O. Bio(necro)política da mineração: quando o desastre atinge o corpo-território. </w:t>
      </w:r>
      <w:r w:rsidRPr="00C14C4F">
        <w:rPr>
          <w:rFonts w:cs="Times New Roman"/>
          <w:b/>
          <w:bCs/>
          <w:kern w:val="0"/>
          <w:lang w:val="pt-BR"/>
        </w:rPr>
        <w:t>Revista Brasileira de Geografia</w:t>
      </w:r>
      <w:r w:rsidRPr="00C14C4F">
        <w:rPr>
          <w:rFonts w:cs="Times New Roman"/>
          <w:kern w:val="0"/>
          <w:lang w:val="pt-BR"/>
        </w:rPr>
        <w:t>, [</w:t>
      </w:r>
      <w:r w:rsidRPr="00C14C4F">
        <w:rPr>
          <w:rFonts w:cs="Times New Roman"/>
          <w:i/>
          <w:iCs/>
          <w:kern w:val="0"/>
          <w:lang w:val="pt-BR"/>
        </w:rPr>
        <w:t>s. l.</w:t>
      </w:r>
      <w:r w:rsidRPr="00C14C4F">
        <w:rPr>
          <w:rFonts w:cs="Times New Roman"/>
          <w:kern w:val="0"/>
          <w:lang w:val="pt-BR"/>
        </w:rPr>
        <w:t>], v. 63, n. 2, p. 38–51, 2019. Disponível em: https://doi.org/10.21579/issn.2526-0375_2018_n2_38-51</w:t>
      </w:r>
      <w:r>
        <w:fldChar w:fldCharType="end"/>
      </w:r>
    </w:p>
  </w:footnote>
  <w:footnote w:id="6">
    <w:p w14:paraId="5A6E4EE9" w14:textId="3FF04D9A" w:rsidR="00C14C4F" w:rsidRPr="000214D7" w:rsidRDefault="00C14C4F">
      <w:pPr>
        <w:pStyle w:val="Textodenotaderodap"/>
        <w:rPr>
          <w:lang w:val="pt-BR"/>
        </w:rPr>
      </w:pPr>
      <w:r>
        <w:rPr>
          <w:rStyle w:val="Refdenotaderodap"/>
        </w:rPr>
        <w:footnoteRef/>
      </w:r>
      <w:r w:rsidRPr="000214D7">
        <w:rPr>
          <w:lang w:val="pt-BR"/>
        </w:rPr>
        <w:t xml:space="preserve"> </w:t>
      </w:r>
      <w:r>
        <w:fldChar w:fldCharType="begin"/>
      </w:r>
      <w:r w:rsidRPr="000214D7">
        <w:rPr>
          <w:lang w:val="pt-BR"/>
        </w:rPr>
        <w:instrText xml:space="preserve"> ADDIN ZOTERO_ITEM CSL_CITATION {"citationID":"ey5G5mya","properties":{"formattedCitation":"THOM\\uc0\\u201{}, R.; RIBEIRO, L. G. G. A descaracteriza\\uc0\\u231{}\\uc0\\u227{}o de barragens de rejeito e o plano de fechamento de mina como instrumentos de mitiga\\uc0\\u231{}\\uc0\\u227{}o de riscos na minera\\uc0\\u231{}\\uc0\\u227{}o. {\\b{}Veredas do Direito: Direito Ambiental e Desenvolvimento Sustent\\uc0\\u225{}vel}, [{\\i{}s. l.}], v. 16, n. 35, p. 63\\uc0\\u8211{}85, 2019. Dispon\\uc0\\u237{}vel em: https://doi.org/10.18623/rvd.v16i35.1567","plainCitation":"THOMÉ, R.; RIBEIRO, L. G. G. A descaracterização de barragens de rejeito e o plano de fechamento de mina como instrumentos de mitigação de riscos na mineração. Veredas do Direito: Direito Ambiental e Desenvolvimento Sustentável, [s. l.], v. 16, n. 35, p. 63–85, 2019. Disponível em: https://doi.org/10.18623/rvd.v16i35.1567","noteIndex":5},"citationItems":[{"id":286,"uris":["http://zotero.org/users/10993517/items/TNXB23MS"],"itemData":{"id":286,"type":"article-journal","abstract":"Mining modifies the environment and produces socioenvironmental risks, clearly seen from the occurrence of disasters that marked the trajectory of mineral exploration in Brazil. The objective of this paper is to analyze, from the perspective of the principles of prevention and the polluter pays, the effectiveness of the norms that prohibited the use of the so-called upstream dam method and determined the decommissioning of tailings dams, in addition to those that determine mine closure and repair of the area degraded by mining. The research was based on primary and secondary data consisting of analysis of legislative texts and doctrine. It was possible to conclude that the public power should encourage the implementation of the internalisation of negative externalities by mining enterprises, requiring the adoption of preventive measures.","container-title":"Veredas do Direito: Direito Ambiental e Desenvolvimento Sustentável","DOI":"10.18623/rvd.v16i35.1567","ISSN":"21798699, 18063845","issue":"35","journalAbbreviation":"Ver. Dir: Dir Amb. e  Desev. Suntent.","language":"pt","page":"63-85","source":"DOI.org (Crossref)","title":"A descaracterização de barragens de rejeito e o plano de fechamento de mina como instrumentos de mitigação de riscos na mineração","volume":"16","author":[{"family":"Thomé","given":"Romeu"},{"family":"Ribeiro","given":"Luiz Gustavo Gonçalves"}],"issued":{"date-parts":[["2019",10,16]]}}}],"schema":"https://github.com/citation-style-language/schema/raw/master/csl-citation.json"} </w:instrText>
      </w:r>
      <w:r>
        <w:fldChar w:fldCharType="separate"/>
      </w:r>
      <w:r w:rsidRPr="000214D7">
        <w:rPr>
          <w:rFonts w:cs="Times New Roman"/>
          <w:kern w:val="0"/>
          <w:lang w:val="pt-BR"/>
        </w:rPr>
        <w:t xml:space="preserve">THOMÉ, R.; RIBEIRO, L. G. G. A descaracterização de barragens de rejeito e o plano de fechamento de mina como instrumentos de mitigação de riscos na mineração. </w:t>
      </w:r>
      <w:r w:rsidRPr="000214D7">
        <w:rPr>
          <w:rFonts w:cs="Times New Roman"/>
          <w:b/>
          <w:bCs/>
          <w:kern w:val="0"/>
          <w:lang w:val="pt-BR"/>
        </w:rPr>
        <w:t>Veredas do Direito: Direito Ambiental e Desenvolvimento Sustentável</w:t>
      </w:r>
      <w:r w:rsidRPr="000214D7">
        <w:rPr>
          <w:rFonts w:cs="Times New Roman"/>
          <w:kern w:val="0"/>
          <w:lang w:val="pt-BR"/>
        </w:rPr>
        <w:t>, [</w:t>
      </w:r>
      <w:r w:rsidRPr="000214D7">
        <w:rPr>
          <w:rFonts w:cs="Times New Roman"/>
          <w:i/>
          <w:iCs/>
          <w:kern w:val="0"/>
          <w:lang w:val="pt-BR"/>
        </w:rPr>
        <w:t>s. l.</w:t>
      </w:r>
      <w:r w:rsidRPr="000214D7">
        <w:rPr>
          <w:rFonts w:cs="Times New Roman"/>
          <w:kern w:val="0"/>
          <w:lang w:val="pt-BR"/>
        </w:rPr>
        <w:t>], v. 16, n. 35, p. 63–85, 2019. Disponível em: https://doi.org/10.18623/rvd.v16i35.1567</w:t>
      </w:r>
      <w:r>
        <w:fldChar w:fldCharType="end"/>
      </w:r>
    </w:p>
  </w:footnote>
  <w:footnote w:id="7">
    <w:p w14:paraId="113F86F2" w14:textId="703CF5C3" w:rsidR="0237F802" w:rsidRPr="00771575" w:rsidRDefault="0237F802" w:rsidP="0237F802">
      <w:pPr>
        <w:pStyle w:val="Textodenotaderodap"/>
        <w:rPr>
          <w:lang w:val="pt-BR"/>
        </w:rPr>
      </w:pPr>
      <w:r w:rsidRPr="0237F802">
        <w:rPr>
          <w:rStyle w:val="Refdenotaderodap"/>
          <w:lang w:val="pt-BR"/>
        </w:rPr>
        <w:footnoteRef/>
      </w:r>
      <w:r w:rsidRPr="0237F802">
        <w:rPr>
          <w:lang w:val="pt-BR"/>
        </w:rPr>
        <w:t xml:space="preserve"> Para uma análise das possibilidades e obstáculos colocados ao desenvolvimento de países com forte presença da mineração, vide ENRIQUEZ, Maria Amélia. </w:t>
      </w:r>
      <w:r w:rsidRPr="0237F802">
        <w:rPr>
          <w:b/>
          <w:bCs/>
          <w:lang w:val="pt-BR"/>
        </w:rPr>
        <w:t>Mineração. Maldição ou dádiva</w:t>
      </w:r>
      <w:r w:rsidRPr="0237F802">
        <w:rPr>
          <w:lang w:val="pt-BR"/>
        </w:rPr>
        <w:t xml:space="preserve">? São </w:t>
      </w:r>
      <w:r w:rsidRPr="0237F802">
        <w:rPr>
          <w:lang w:val="pt-BR"/>
        </w:rPr>
        <w:t>Paulo:Sigmus Editora, 2008, p. 91- 136.</w:t>
      </w:r>
    </w:p>
  </w:footnote>
  <w:footnote w:id="8">
    <w:p w14:paraId="5EB7B925" w14:textId="3DE72943" w:rsidR="3ECFF42F" w:rsidRDefault="3ECFF42F" w:rsidP="3ECFF42F">
      <w:pPr>
        <w:pStyle w:val="Textodenotaderodap"/>
      </w:pPr>
      <w:r w:rsidRPr="3ECFF42F">
        <w:rPr>
          <w:rStyle w:val="Refdenotaderodap"/>
        </w:rPr>
        <w:footnoteRef/>
      </w:r>
      <w:r w:rsidRPr="00771575">
        <w:rPr>
          <w:lang w:val="pt-BR"/>
        </w:rPr>
        <w:t xml:space="preserve"> Cf. NUSDEO, Ana Maria O. </w:t>
      </w:r>
      <w:r w:rsidRPr="00771575">
        <w:rPr>
          <w:b/>
          <w:bCs/>
          <w:lang w:val="pt-BR"/>
        </w:rPr>
        <w:t>Direito Ambiental &amp; Economia</w:t>
      </w:r>
      <w:r w:rsidRPr="00771575">
        <w:rPr>
          <w:lang w:val="pt-BR"/>
        </w:rPr>
        <w:t xml:space="preserve">. </w:t>
      </w:r>
      <w:r>
        <w:t xml:space="preserve">Curitiba: </w:t>
      </w:r>
      <w:r>
        <w:t>Juruá, 2018, p.53-62.</w:t>
      </w:r>
    </w:p>
    <w:p w14:paraId="3203DF16" w14:textId="1934016C" w:rsidR="3ECFF42F" w:rsidRDefault="3ECFF42F" w:rsidP="3ECFF42F">
      <w:pPr>
        <w:pStyle w:val="Textodenotaderodap"/>
      </w:pPr>
    </w:p>
  </w:footnote>
  <w:footnote w:id="9">
    <w:p w14:paraId="1C929AF4" w14:textId="0322B7F4" w:rsidR="3ECFF42F" w:rsidRDefault="3ECFF42F" w:rsidP="3ECFF42F">
      <w:pPr>
        <w:pStyle w:val="Textodenotaderodap"/>
        <w:rPr>
          <w:lang w:val="pt-BR"/>
        </w:rPr>
      </w:pPr>
      <w:r w:rsidRPr="3ECFF42F">
        <w:rPr>
          <w:rStyle w:val="Refdenotaderodap"/>
        </w:rPr>
        <w:footnoteRef/>
      </w:r>
      <w:r>
        <w:t xml:space="preserve"> LAZARUS, Richard J. Pursuing “environmental justice”: the distributional effects of environmental protection. </w:t>
      </w:r>
      <w:r w:rsidRPr="3ECFF42F">
        <w:rPr>
          <w:b/>
          <w:bCs/>
        </w:rPr>
        <w:t>Northwestern University Law Review,</w:t>
      </w:r>
      <w:r>
        <w:t xml:space="preserve"> [s. l.], v. 87, n. 3, p. 787-857, 1993. p. 793-795; NUSDEO, Ana Maria. </w:t>
      </w:r>
      <w:r w:rsidRPr="3ECFF42F">
        <w:rPr>
          <w:lang w:val="pt-BR"/>
        </w:rPr>
        <w:t>Direito ambiental &amp; economia. Curitiba: Juruá, 2018. p. 49-51</w:t>
      </w:r>
    </w:p>
  </w:footnote>
  <w:footnote w:id="10">
    <w:p w14:paraId="35158F38" w14:textId="2ED77829" w:rsidR="3ECFF42F" w:rsidRPr="00771575" w:rsidRDefault="3ECFF42F" w:rsidP="3ECFF42F">
      <w:pPr>
        <w:pStyle w:val="Textodenotaderodap"/>
        <w:rPr>
          <w:lang w:val="pt-BR"/>
        </w:rPr>
      </w:pPr>
      <w:r w:rsidRPr="3ECFF42F">
        <w:rPr>
          <w:rStyle w:val="Refdenotaderodap"/>
        </w:rPr>
        <w:footnoteRef/>
      </w:r>
      <w:r w:rsidRPr="00771575">
        <w:rPr>
          <w:lang w:val="pt-BR"/>
        </w:rPr>
        <w:t xml:space="preserve"> </w:t>
      </w:r>
      <w:r w:rsidRPr="3ECFF42F">
        <w:rPr>
          <w:lang w:val="pt-BR"/>
        </w:rPr>
        <w:t xml:space="preserve">ACSELRAD, H. Justiça ambiental e construção social do risco. </w:t>
      </w:r>
      <w:r w:rsidRPr="3ECFF42F">
        <w:rPr>
          <w:b/>
          <w:bCs/>
          <w:lang w:val="pt-BR"/>
        </w:rPr>
        <w:t>Desenvolvimento e Meio Ambiente</w:t>
      </w:r>
      <w:r w:rsidRPr="3ECFF42F">
        <w:rPr>
          <w:lang w:val="pt-BR"/>
        </w:rPr>
        <w:t>, [</w:t>
      </w:r>
      <w:r w:rsidRPr="3ECFF42F">
        <w:rPr>
          <w:i/>
          <w:iCs/>
          <w:lang w:val="pt-BR"/>
        </w:rPr>
        <w:t>s. l.</w:t>
      </w:r>
      <w:r w:rsidRPr="3ECFF42F">
        <w:rPr>
          <w:lang w:val="pt-BR"/>
        </w:rPr>
        <w:t xml:space="preserve">], v. 5, 2002. Disponível em: </w:t>
      </w:r>
      <w:r>
        <w:fldChar w:fldCharType="begin"/>
      </w:r>
      <w:r w:rsidRPr="00930527">
        <w:rPr>
          <w:lang w:val="pt-BR"/>
        </w:rPr>
        <w:instrText>HYPERLINK "https://doi.org/10.5380/dma.v5i0.22116." \h</w:instrText>
      </w:r>
      <w:r>
        <w:fldChar w:fldCharType="separate"/>
      </w:r>
      <w:r w:rsidRPr="3ECFF42F">
        <w:rPr>
          <w:rStyle w:val="Hyperlink"/>
          <w:lang w:val="pt-BR"/>
        </w:rPr>
        <w:t>https://doi.org/10.5380/dma.v5i0.22116.</w:t>
      </w:r>
      <w:r>
        <w:fldChar w:fldCharType="end"/>
      </w:r>
      <w:r w:rsidRPr="3ECFF42F">
        <w:rPr>
          <w:lang w:val="pt-BR"/>
        </w:rPr>
        <w:t xml:space="preserve"> </w:t>
      </w:r>
    </w:p>
  </w:footnote>
  <w:footnote w:id="11">
    <w:p w14:paraId="79F20CD3" w14:textId="5DB41E4C" w:rsidR="0237F802" w:rsidRDefault="0237F802" w:rsidP="0237F802">
      <w:pPr>
        <w:pStyle w:val="Textodenotaderodap"/>
        <w:rPr>
          <w:lang w:val="pt-BR"/>
        </w:rPr>
      </w:pPr>
      <w:r w:rsidRPr="0237F802">
        <w:rPr>
          <w:rStyle w:val="Refdenotaderodap"/>
          <w:lang w:val="pt-BR"/>
        </w:rPr>
        <w:footnoteRef/>
      </w:r>
      <w:r w:rsidRPr="0237F802">
        <w:rPr>
          <w:lang w:val="pt-BR"/>
        </w:rPr>
        <w:t xml:space="preserve"> Nos termos do artigo 81, I do Código de Defesa do Consumidor brasileiro.  BRASIL. Lei no. </w:t>
      </w:r>
      <w:r w:rsidRPr="0237F802">
        <w:rPr>
          <w:lang w:val="pt-BR"/>
        </w:rPr>
        <w:t xml:space="preserve">8.078  de 11/09/1990.  Dispõe sobre o Código de Defesa do Consumidor e dá outras providências. Disponível em </w:t>
      </w:r>
      <w:r>
        <w:fldChar w:fldCharType="begin"/>
      </w:r>
      <w:r w:rsidRPr="00930527">
        <w:rPr>
          <w:lang w:val="pt-BR"/>
        </w:rPr>
        <w:instrText>HYPERLINK "https://www.planalto.gov.br/ccivil_03/leis/l8078compilado.htm" \h</w:instrText>
      </w:r>
      <w:r>
        <w:fldChar w:fldCharType="separate"/>
      </w:r>
      <w:r w:rsidRPr="0237F802">
        <w:rPr>
          <w:rStyle w:val="Hyperlink"/>
          <w:lang w:val="pt-BR"/>
        </w:rPr>
        <w:t>https://www.planalto.gov.br/ccivil_03/leis/l8078compilado.htm</w:t>
      </w:r>
      <w:r>
        <w:fldChar w:fldCharType="end"/>
      </w:r>
      <w:r w:rsidRPr="0237F802">
        <w:rPr>
          <w:lang w:val="pt-BR"/>
        </w:rPr>
        <w:t>.</w:t>
      </w:r>
    </w:p>
  </w:footnote>
  <w:footnote w:id="12">
    <w:p w14:paraId="66E013BA" w14:textId="61A02364" w:rsidR="3ECFF42F" w:rsidRDefault="3ECFF42F" w:rsidP="3ECFF42F">
      <w:pPr>
        <w:pStyle w:val="Textodenotaderodap"/>
      </w:pPr>
      <w:r w:rsidRPr="3ECFF42F">
        <w:rPr>
          <w:rStyle w:val="Refdenotaderodap"/>
        </w:rPr>
        <w:footnoteRef/>
      </w:r>
      <w:r>
        <w:t xml:space="preserve"> BULLARD, Robert D. Overcoming racism in environmental </w:t>
      </w:r>
      <w:r>
        <w:t xml:space="preserve">decisionmaking. Environment: Science and Policy for Sustainable Development, [s. l.], v. 36, n. 4, p. 10-44, 1994. p. 11-12. Disponível em: </w:t>
      </w:r>
      <w:hyperlink r:id="rId1">
        <w:r w:rsidRPr="3ECFF42F">
          <w:rPr>
            <w:rStyle w:val="Hyperlink"/>
          </w:rPr>
          <w:t>https://doi.org/10.1080/00139157.1994.9929997</w:t>
        </w:r>
      </w:hyperlink>
    </w:p>
  </w:footnote>
  <w:footnote w:id="13">
    <w:p w14:paraId="45D02F09" w14:textId="5DAC992A" w:rsidR="3ECFF42F" w:rsidRPr="009670DC" w:rsidRDefault="3ECFF42F" w:rsidP="009670DC">
      <w:pPr>
        <w:pStyle w:val="Textodenotaderodap"/>
        <w:rPr>
          <w:lang w:val="pt-BR"/>
        </w:rPr>
      </w:pPr>
      <w:r w:rsidRPr="009670DC">
        <w:rPr>
          <w:rStyle w:val="Refdenotaderodap"/>
        </w:rPr>
        <w:footnoteRef/>
      </w:r>
      <w:r w:rsidRPr="009670DC">
        <w:t xml:space="preserve"> </w:t>
      </w:r>
      <w:r w:rsidR="009670DC" w:rsidRPr="009670DC">
        <w:t xml:space="preserve">ONU. </w:t>
      </w:r>
      <w:r w:rsidR="009670DC" w:rsidRPr="009670DC">
        <w:rPr>
          <w:b/>
          <w:bCs/>
        </w:rPr>
        <w:t>R</w:t>
      </w:r>
      <w:r w:rsidRPr="009670DC">
        <w:rPr>
          <w:rFonts w:eastAsia="Times New Roman" w:cs="Times New Roman"/>
          <w:b/>
          <w:bCs/>
          <w:color w:val="000000" w:themeColor="text1"/>
          <w:lang w:val="en-GB"/>
        </w:rPr>
        <w:t>eport of the Open-ended Intergovernmental Expert Working Group on Indicators and Terminology Related to Disaster Risk Reduction (OIEWG), endorsed by the United Nations General Assembly in Resolution</w:t>
      </w:r>
      <w:r w:rsidRPr="009670DC">
        <w:rPr>
          <w:rFonts w:eastAsia="Times New Roman" w:cs="Times New Roman"/>
          <w:color w:val="000000" w:themeColor="text1"/>
          <w:lang w:val="en-GB"/>
        </w:rPr>
        <w:t xml:space="preserve"> A/RES/71/276. </w:t>
      </w:r>
      <w:r w:rsidRPr="009670DC">
        <w:rPr>
          <w:rFonts w:eastAsia="Times New Roman" w:cs="Times New Roman"/>
          <w:color w:val="000000" w:themeColor="text1"/>
          <w:lang w:val="pt-BR"/>
        </w:rPr>
        <w:t>Disponível em: &lt; (</w:t>
      </w:r>
      <w:r>
        <w:fldChar w:fldCharType="begin"/>
      </w:r>
      <w:r w:rsidRPr="00930527">
        <w:rPr>
          <w:lang w:val="pt-BR"/>
        </w:rPr>
        <w:instrText>HYPERLINK "http://www.preventionweb.net/files/50683_oiewgreportenglish.pdf" \h</w:instrText>
      </w:r>
      <w:r>
        <w:fldChar w:fldCharType="separate"/>
      </w:r>
      <w:r w:rsidRPr="009670DC">
        <w:rPr>
          <w:rStyle w:val="Hyperlink"/>
          <w:rFonts w:eastAsia="Times New Roman" w:cs="Times New Roman"/>
          <w:color w:val="000000" w:themeColor="text1"/>
          <w:lang w:val="pt-BR"/>
        </w:rPr>
        <w:t>http://www.preventionweb.net/files/50683_oiewgreportenglish.pdf</w:t>
      </w:r>
      <w:r>
        <w:fldChar w:fldCharType="end"/>
      </w:r>
      <w:r w:rsidRPr="009670DC">
        <w:rPr>
          <w:rFonts w:eastAsia="Times New Roman" w:cs="Times New Roman"/>
          <w:color w:val="000000" w:themeColor="text1"/>
          <w:lang w:val="pt-BR"/>
        </w:rPr>
        <w:t>&gt; Acesso em 11/06/2021(tradução livre).</w:t>
      </w:r>
    </w:p>
  </w:footnote>
  <w:footnote w:id="14">
    <w:p w14:paraId="6B001E3E" w14:textId="77777777" w:rsidR="001D3E2D" w:rsidRPr="009670DC" w:rsidRDefault="001D3E2D" w:rsidP="009670DC">
      <w:pPr>
        <w:pStyle w:val="Textodenotaderodap"/>
        <w:rPr>
          <w:lang w:val="pt-BR"/>
        </w:rPr>
      </w:pPr>
      <w:r w:rsidRPr="009670DC">
        <w:rPr>
          <w:rStyle w:val="Refdenotaderodap"/>
        </w:rPr>
        <w:footnoteRef/>
      </w:r>
      <w:r w:rsidRPr="009670DC">
        <w:rPr>
          <w:lang w:val="pt-BR"/>
        </w:rPr>
        <w:t xml:space="preserve"> </w:t>
      </w:r>
      <w:r w:rsidRPr="009670DC">
        <w:fldChar w:fldCharType="begin"/>
      </w:r>
      <w:r w:rsidRPr="009670DC">
        <w:rPr>
          <w:lang w:val="pt-BR"/>
        </w:rPr>
        <w:instrText xml:space="preserve"> ADDIN ZOTERO_ITEM CSL_CITATION {"citationID":"Bb16NNsJ","properties":{"formattedCitation":"ZHOURI, A. {\\i{}et al.} O Desastre de Mariana: colonialidade e sofrimento social. {\\i{}Em}: ZHOURI, A.; BOLADOS, P.; CASTRO, E. (org.). {\\b{}Minera\\uc0\\u231{}\\uc0\\u227{}o na America do Sul: neoextrativismo e lutas territoriais}. 1. ed. S\\uc0\\u227{}o Paulo: Annablume, 2016. v. 1, p. 45\\uc0\\u8211{}66. ","plainCitation":"ZHOURI, A. et al. O Desastre de Mariana: colonialidade e sofrimento social. Em: ZHOURI, A.; BOLADOS, P.; CASTRO, E. (org.). Mineração na America do Sul: neoextrativismo e lutas territoriais. 1. ed. São Paulo: Annablume, 2016. v. 1, p. 45–66. ","noteIndex":6},"citationItems":[{"id":352,"uris":["http://zotero.org/users/10993517/items/9W6HKH25"],"itemData":{"id":352,"type":"chapter","container-title":"Mineração na America do Sul: neoextrativismo e lutas territoriais","edition":"1","event-place":"São Paulo","page":"45-66","publisher":"Annablume","publisher-place":"São Paulo","title":"O Desastre de Mariana: colonialidade e sofrimento social","volume":"1","author":[{"family":"Zhouri","given":"A."},{"family":"Valencio","given":"N."},{"family":"Oliveira","given":"R."},{"family":"Zucarelli","given":"M. C."},{"family":"Laschefski","given":"K."},{"family":"Santos","given":""}],"editor":[{"family":"Zhouri","given":"A."},{"family":"Bolados","given":"P."},{"family":"Castro","given":"Edna"}],"issued":{"date-parts":[["2016"]]}}}],"schema":"https://github.com/citation-style-language/schema/raw/master/csl-citation.json"} </w:instrText>
      </w:r>
      <w:r w:rsidRPr="009670DC">
        <w:fldChar w:fldCharType="separate"/>
      </w:r>
      <w:r w:rsidRPr="009670DC">
        <w:rPr>
          <w:rFonts w:cs="Times New Roman"/>
          <w:kern w:val="0"/>
          <w:lang w:val="pt-BR"/>
        </w:rPr>
        <w:t xml:space="preserve">ZHOURI, A. </w:t>
      </w:r>
      <w:r w:rsidRPr="009670DC">
        <w:rPr>
          <w:rFonts w:cs="Times New Roman"/>
          <w:i/>
          <w:iCs/>
          <w:kern w:val="0"/>
          <w:lang w:val="pt-BR"/>
        </w:rPr>
        <w:t>et al.</w:t>
      </w:r>
      <w:r w:rsidRPr="009670DC">
        <w:rPr>
          <w:rFonts w:cs="Times New Roman"/>
          <w:kern w:val="0"/>
          <w:lang w:val="pt-BR"/>
        </w:rPr>
        <w:t xml:space="preserve"> O Desastre de Mariana: colonialidade e sofrimento social. </w:t>
      </w:r>
      <w:r w:rsidRPr="009670DC">
        <w:rPr>
          <w:rFonts w:cs="Times New Roman"/>
          <w:i/>
          <w:iCs/>
          <w:kern w:val="0"/>
          <w:lang w:val="pt-BR"/>
        </w:rPr>
        <w:t>Em</w:t>
      </w:r>
      <w:r w:rsidRPr="009670DC">
        <w:rPr>
          <w:rFonts w:cs="Times New Roman"/>
          <w:kern w:val="0"/>
          <w:lang w:val="pt-BR"/>
        </w:rPr>
        <w:t xml:space="preserve">: ZHOURI, A.; BOLADOS, P.; CASTRO, E. (org.). </w:t>
      </w:r>
      <w:r w:rsidRPr="009670DC">
        <w:rPr>
          <w:rFonts w:cs="Times New Roman"/>
          <w:b/>
          <w:bCs/>
          <w:kern w:val="0"/>
          <w:lang w:val="pt-BR"/>
        </w:rPr>
        <w:t>Mineração na America do Sul: neoextrativismo e lutas territoriais</w:t>
      </w:r>
      <w:r w:rsidRPr="009670DC">
        <w:rPr>
          <w:rFonts w:cs="Times New Roman"/>
          <w:kern w:val="0"/>
          <w:lang w:val="pt-BR"/>
        </w:rPr>
        <w:t xml:space="preserve">. 1. ed. São Paulo: Annablume, 2016. v. 1, p. 45–66. </w:t>
      </w:r>
      <w:r w:rsidRPr="009670DC">
        <w:fldChar w:fldCharType="end"/>
      </w:r>
    </w:p>
  </w:footnote>
  <w:footnote w:id="15">
    <w:p w14:paraId="35975E2D" w14:textId="2DC837E8" w:rsidR="3ECFF42F" w:rsidRPr="009670DC" w:rsidRDefault="3ECFF42F" w:rsidP="009670DC">
      <w:pPr>
        <w:pStyle w:val="Textodenotaderodap"/>
        <w:ind w:right="57"/>
        <w:rPr>
          <w:lang w:val="pt-BR"/>
        </w:rPr>
      </w:pPr>
      <w:r w:rsidRPr="009670DC">
        <w:rPr>
          <w:rStyle w:val="Refdenotaderodap"/>
        </w:rPr>
        <w:footnoteRef/>
      </w:r>
      <w:r w:rsidRPr="009670DC">
        <w:rPr>
          <w:lang w:val="pt-BR"/>
        </w:rPr>
        <w:t xml:space="preserve"> </w:t>
      </w:r>
      <w:r w:rsidRPr="009670DC">
        <w:rPr>
          <w:rFonts w:eastAsia="Times New Roman" w:cs="Times New Roman"/>
          <w:lang w:val="pt-BR"/>
        </w:rPr>
        <w:t xml:space="preserve">CARVALHO, </w:t>
      </w:r>
      <w:r w:rsidRPr="009670DC">
        <w:rPr>
          <w:rFonts w:eastAsia="Times New Roman" w:cs="Times New Roman"/>
          <w:lang w:val="pt-BR"/>
        </w:rPr>
        <w:t xml:space="preserve">Délton Winter de. </w:t>
      </w:r>
      <w:r w:rsidRPr="009670DC">
        <w:rPr>
          <w:rFonts w:eastAsia="Times New Roman" w:cs="Times New Roman"/>
          <w:i/>
          <w:iCs/>
          <w:lang w:val="pt-BR"/>
        </w:rPr>
        <w:t>Direito dos Desastres</w:t>
      </w:r>
      <w:r w:rsidRPr="009670DC">
        <w:rPr>
          <w:rFonts w:eastAsia="Times New Roman" w:cs="Times New Roman"/>
          <w:lang w:val="pt-BR"/>
        </w:rPr>
        <w:t xml:space="preserve">. </w:t>
      </w:r>
      <w:r w:rsidRPr="00AA7414">
        <w:rPr>
          <w:rFonts w:eastAsia="Times New Roman" w:cs="Times New Roman"/>
          <w:lang w:val="pt-BR"/>
        </w:rPr>
        <w:t xml:space="preserve">In: FARIAS, Talden; TRENNEPOHL, Terence (org.). </w:t>
      </w:r>
      <w:r w:rsidRPr="009670DC">
        <w:rPr>
          <w:rFonts w:eastAsia="Times New Roman" w:cs="Times New Roman"/>
          <w:lang w:val="pt-BR"/>
        </w:rPr>
        <w:t xml:space="preserve">Direito Ambiental Brasileiro. São Paulo: Revista dos Tribunais, 2019, pp. 669-714, p. 675 e DAMACENA, Fernanda D.L. </w:t>
      </w:r>
      <w:r w:rsidRPr="009670DC">
        <w:rPr>
          <w:rFonts w:eastAsia="Times New Roman" w:cs="Times New Roman"/>
          <w:b/>
          <w:bCs/>
          <w:lang w:val="pt-BR"/>
        </w:rPr>
        <w:t>Direito dos desastres e compensação climática no Brasil:</w:t>
      </w:r>
      <w:r w:rsidRPr="009670DC">
        <w:rPr>
          <w:rFonts w:eastAsia="Times New Roman" w:cs="Times New Roman"/>
          <w:lang w:val="pt-BR"/>
        </w:rPr>
        <w:t xml:space="preserve"> limites e potencialidades. Rio de Janeiro: Editora Lumen Iuris, 2019, p. 42.</w:t>
      </w:r>
    </w:p>
  </w:footnote>
  <w:footnote w:id="16">
    <w:p w14:paraId="2C6FBF9E" w14:textId="177FC711" w:rsidR="0026142F" w:rsidRPr="0072732F" w:rsidRDefault="0026142F" w:rsidP="0026142F">
      <w:pPr>
        <w:pStyle w:val="Textodenotaderodap"/>
        <w:rPr>
          <w:lang w:val="pt-BR"/>
        </w:rPr>
      </w:pPr>
      <w:r w:rsidRPr="009670DC">
        <w:rPr>
          <w:rStyle w:val="Refdenotaderodap"/>
        </w:rPr>
        <w:footnoteRef/>
      </w:r>
      <w:r w:rsidRPr="002D5DAC">
        <w:rPr>
          <w:lang w:val="pt-BR"/>
        </w:rPr>
        <w:t xml:space="preserve"> </w:t>
      </w:r>
      <w:r w:rsidRPr="009670DC">
        <w:fldChar w:fldCharType="begin"/>
      </w:r>
      <w:r w:rsidR="000214D7" w:rsidRPr="002D5DAC">
        <w:rPr>
          <w:lang w:val="pt-BR"/>
        </w:rPr>
        <w:instrText xml:space="preserve"> ADDIN ZOTERO_ITEM CSL_CITATION {"citationID":"7mtqeNVe","properties":{"formattedCitation":"BRAGA, M. C. D. R.; FONSECA, A. D. F. C. Reactive improvement of environmental policies: lessons from the Mariana and Brumadinho disasters. {\\b{}Sustainability in Debate}, [{\\i{}s. l.}], v. 12, n. 3, p. 182\\uc0\\u8211{}213, 2022. Dispon\\uc0\\u237{}vel em: https://doi.org/10.18472/SustDeb.v12n1.2021.39412","plainCitation":"BRAGA, M. C. D. R.; FONSECA, A. D. F. C. Reactive improvement of environmental policies: lessons from the Mariana and Brumadinho disasters. Sustainability in Debate, [s. l.], v. 12, n. 3, p. 182–213, 2022. Disponível em: https://doi.org/10.18472/SustDeb.v12n1.2021.39412","noteIndex":7},"citationItems":[{"id":925,"uris":["http://zotero.org/users/10993517/items/MSYS86C6"],"itemData":{"id":925,"type":"article-journal","abstract":"The State is not always able to proactively improve environmental policies. Eventually, policy improvements are a result of disasters that expose pre-existing problems. This situation is reflected in the state of Minas Gerais (Brazil), where, after the failures of the Fundão and B1 tailings dam, in Mariana and Brumadinho, several problems in dam safety and emergency policies were exposed. This study had a twofold objective: 1) to identify the mechanisms used by the government of Minas Gerais to improve environmental policies, and 2) to understand how the Mariana and Brumadinho’s disasters affected dam safety and emergency policies. Based on semi-structured interviews and regulatory analysis, the study revealed that the state government of Minas Gerais has been predominantly reactive in controlling environmental policies. Additionally, it was observed that the disasters catalysed a learning process that culminated in potentially better dam safety policies.","container-title":"Sustainability in Debate","DOI":"10.18472/SustDeb.v12n1.2021.39412","ISSN":"2179-9067, 2177-7675","issue":"3","journalAbbreviation":"SustDeb","language":"en","license":"http://creativecommons.org/licenses/by-nc-nd/4.0","page":"182-213","source":"DOI.org (Crossref)","title":"Reactive improvement of environmental policies: lessons from the Mariana and Brumadinho disasters","title-short":"Reactive improvement of environmental policies","volume":"12","author":[{"family":"Braga","given":"Michelle Cristina Dos Reis"},{"family":"Fonseca","given":"Alberto De Freitas Castro"}],"issued":{"date-parts":[["2022",1,11]]}}}],"schema":"https://github.com/citation-style-language/schema/raw/master/csl-citation.json"} </w:instrText>
      </w:r>
      <w:r w:rsidRPr="009670DC">
        <w:fldChar w:fldCharType="separate"/>
      </w:r>
      <w:r w:rsidR="00596104" w:rsidRPr="002D5DAC">
        <w:rPr>
          <w:rFonts w:cs="Times New Roman"/>
          <w:kern w:val="0"/>
          <w:lang w:val="pt-BR"/>
        </w:rPr>
        <w:t xml:space="preserve">BRAGA, M. C. D. R.; FONSECA, A. D. F. C. Reactive improvement of environmental policies: lessons from the Mariana and Brumadinho disasters. </w:t>
      </w:r>
      <w:r w:rsidR="00596104" w:rsidRPr="009670DC">
        <w:rPr>
          <w:rFonts w:cs="Times New Roman"/>
          <w:b/>
          <w:bCs/>
          <w:kern w:val="0"/>
          <w:lang w:val="pt-BR"/>
        </w:rPr>
        <w:t>Sustainability in Debate</w:t>
      </w:r>
      <w:r w:rsidR="00596104" w:rsidRPr="009670DC">
        <w:rPr>
          <w:rFonts w:cs="Times New Roman"/>
          <w:kern w:val="0"/>
          <w:lang w:val="pt-BR"/>
        </w:rPr>
        <w:t>, [</w:t>
      </w:r>
      <w:r w:rsidR="00596104" w:rsidRPr="009670DC">
        <w:rPr>
          <w:rFonts w:cs="Times New Roman"/>
          <w:i/>
          <w:iCs/>
          <w:kern w:val="0"/>
          <w:lang w:val="pt-BR"/>
        </w:rPr>
        <w:t>s. l.</w:t>
      </w:r>
      <w:r w:rsidR="00596104" w:rsidRPr="009670DC">
        <w:rPr>
          <w:rFonts w:cs="Times New Roman"/>
          <w:kern w:val="0"/>
          <w:lang w:val="pt-BR"/>
        </w:rPr>
        <w:t>], v. 12, n. 3, p. 182–213, 2022. Disponível em: https://doi.org/10.18472/SustDeb.v12n1.2021.39412</w:t>
      </w:r>
      <w:r w:rsidRPr="009670DC">
        <w:fldChar w:fldCharType="end"/>
      </w:r>
    </w:p>
  </w:footnote>
  <w:footnote w:id="17">
    <w:p w14:paraId="21BD1017" w14:textId="1BCB5775" w:rsidR="0026142F" w:rsidRPr="00460097" w:rsidRDefault="0026142F" w:rsidP="0026142F">
      <w:pPr>
        <w:pStyle w:val="Textodenotaderodap"/>
        <w:rPr>
          <w:lang w:val="pt-BR"/>
        </w:rPr>
      </w:pPr>
      <w:r>
        <w:rPr>
          <w:rStyle w:val="Refdenotaderodap"/>
        </w:rPr>
        <w:footnoteRef/>
      </w:r>
      <w:r w:rsidRPr="00460097">
        <w:rPr>
          <w:lang w:val="pt-BR"/>
        </w:rPr>
        <w:t xml:space="preserve"> </w:t>
      </w:r>
      <w:r>
        <w:fldChar w:fldCharType="begin"/>
      </w:r>
      <w:r w:rsidR="00C14C4F">
        <w:rPr>
          <w:lang w:val="pt-BR"/>
        </w:rPr>
        <w:instrText xml:space="preserve"> ADDIN ZOTERO_ITEM CSL_CITATION {"citationID":"F6xxtr0E","properties":{"formattedCitation":"THOM\\uc0\\u201{}; RIBEIRO, 2019.","plainCitation":"THOMÉ; RIBEIRO, 2019.","noteIndex":8},"citationItems":[{"id":286,"uris":["http://zotero.org/users/10993517/items/TNXB23MS"],"itemData":{"id":286,"type":"article-journal","abstract":"Mining modifies the environment and produces socioenvironmental risks, clearly seen from the occurrence of disasters that marked the trajectory of mineral exploration in Brazil. The objective of this paper is to analyze, from the perspective of the principles of prevention and the polluter pays, the effectiveness of the norms that prohibited the use of the so-called upstream dam method and determined the decommissioning of tailings dams, in addition to those that determine mine closure and repair of the area degraded by mining. The research was based on primary and secondary data consisting of analysis of legislative texts and doctrine. It was possible to conclude that the public power should encourage the implementation of the internalisation of negative externalities by mining enterprises, requiring the adoption of preventive measures.","container-title":"Veredas do Direito: Direito Ambiental e Desenvolvimento Sustentável","DOI":"10.18623/rvd.v16i35.1567","ISSN":"21798699, 18063845","issue":"35","journalAbbreviation":"Ver. Dir: Dir Amb. e  Desev. Suntent.","language":"pt","page":"63-85","source":"DOI.org (Crossref)","title":"A descaracterização de barragens de rejeito e o plano de fechamento de mina como instrumentos de mitigação de riscos na mineração","volume":"16","author":[{"family":"Thomé","given":"Romeu"},{"family":"Ribeiro","given":"Luiz Gustavo Gonçalves"}],"issued":{"date-parts":[["2019",10,16]]}}}],"schema":"https://github.com/citation-style-language/schema/raw/master/csl-citation.json"} </w:instrText>
      </w:r>
      <w:r>
        <w:fldChar w:fldCharType="separate"/>
      </w:r>
      <w:r w:rsidR="00C14C4F" w:rsidRPr="000214D7">
        <w:rPr>
          <w:rFonts w:cs="Times New Roman"/>
          <w:kern w:val="0"/>
          <w:lang w:val="pt-BR"/>
        </w:rPr>
        <w:t>THOMÉ; RIBEIRO, 2019.</w:t>
      </w:r>
      <w:r>
        <w:fldChar w:fldCharType="end"/>
      </w:r>
    </w:p>
  </w:footnote>
  <w:footnote w:id="18">
    <w:p w14:paraId="6D1F11B4" w14:textId="58188573" w:rsidR="0026142F" w:rsidRPr="00B81A02" w:rsidRDefault="0026142F" w:rsidP="0026142F">
      <w:pPr>
        <w:pStyle w:val="Textodenotaderodap"/>
        <w:rPr>
          <w:lang w:val="pt-BR"/>
        </w:rPr>
      </w:pPr>
      <w:r>
        <w:rPr>
          <w:rStyle w:val="Refdenotaderodap"/>
        </w:rPr>
        <w:footnoteRef/>
      </w:r>
      <w:r>
        <w:fldChar w:fldCharType="begin"/>
      </w:r>
      <w:r w:rsidR="00C14C4F">
        <w:rPr>
          <w:lang w:val="pt-BR"/>
        </w:rPr>
        <w:instrText xml:space="preserve"> ADDIN ZOTERO_ITEM CSL_CITATION {"citationID":"tUqbT1Pi","properties":{"formattedCitation":"ANM. {\\b{}Resolu\\uc0\\u231{}\\uc0\\u227{}o n\\super o\\nosupersub{} 95, de 7 de fevereiro de 2022.} Disp\\uc0\\u245{}e sobre o Plano de Aproveitamento Econ\\uc0\\u244{}mico (PAE) e d\\uc0\\u225{} outras provid\\uc0\\u234{}ncias. 2022. Dispon\\uc0\\u237{}vel em: chrome-extension://efaidnbmnnnibpcajpcglclefindmkaj/https://www.gov.br/anm/pt-br/assuntos/barragens/legislacao/resolucao-no-95-2022.pdf","plainCitation":"ANM. Resolução no 95, de 7 de fevereiro de 2022. Dispõe sobre o Plano de Aproveitamento Econômico (PAE) e dá outras providências. 2022. Disponível em: chrome-extension://efaidnbmnnnibpcajpcglclefindmkaj/https://www.gov.br/anm/pt-br/assuntos/barragens/legislacao/resolucao-no-95-2022.pdf","noteIndex":9},"citationItems":[{"id":614,"uris":["http://zotero.org/users/10993517/items/WZSD7D2G"],"itemData":{"id":614,"type":"bill","abstract":"Dispõe sobre o Plano de Aproveitamento Econômico (PAE) e dá outras providências.","title":"Resolução nº 95, de 7 de fevereiro de 2022.","URL":"chrome-extension://efaidnbmnnnibpcajpcglclefindmkaj/https://www.gov.br/anm/pt-br/assuntos/barragens/legislacao/resolucao-no-95-2022.pdf","author":[{"family":"ANM","given":""}],"issued":{"date-parts":[["2022"]]}}}],"schema":"https://github.com/citation-style-language/schema/raw/master/csl-citation.json"} </w:instrText>
      </w:r>
      <w:r>
        <w:fldChar w:fldCharType="separate"/>
      </w:r>
      <w:r w:rsidR="00596104" w:rsidRPr="00596104">
        <w:rPr>
          <w:rFonts w:cs="Times New Roman"/>
          <w:kern w:val="0"/>
          <w:lang w:val="pt-BR"/>
        </w:rPr>
        <w:t xml:space="preserve">ANM. </w:t>
      </w:r>
      <w:r w:rsidR="00596104" w:rsidRPr="00596104">
        <w:rPr>
          <w:rFonts w:cs="Times New Roman"/>
          <w:b/>
          <w:bCs/>
          <w:kern w:val="0"/>
          <w:lang w:val="pt-BR"/>
        </w:rPr>
        <w:t>Resolução n</w:t>
      </w:r>
      <w:r w:rsidR="00596104" w:rsidRPr="00596104">
        <w:rPr>
          <w:rFonts w:cs="Times New Roman"/>
          <w:b/>
          <w:bCs/>
          <w:kern w:val="0"/>
          <w:vertAlign w:val="superscript"/>
          <w:lang w:val="pt-BR"/>
        </w:rPr>
        <w:t>o</w:t>
      </w:r>
      <w:r w:rsidR="00596104" w:rsidRPr="00596104">
        <w:rPr>
          <w:rFonts w:cs="Times New Roman"/>
          <w:b/>
          <w:bCs/>
          <w:kern w:val="0"/>
          <w:lang w:val="pt-BR"/>
        </w:rPr>
        <w:t xml:space="preserve"> 95, de 7 de fevereiro de 2022.</w:t>
      </w:r>
      <w:r w:rsidR="00596104" w:rsidRPr="00596104">
        <w:rPr>
          <w:rFonts w:cs="Times New Roman"/>
          <w:kern w:val="0"/>
          <w:lang w:val="pt-BR"/>
        </w:rPr>
        <w:t xml:space="preserve"> Dispõe sobre o Plano de Aproveitamento Econômico (PAE) e dá outras providências. 2022. Disponível em: chrome-extension://efaidnbmnnnibpcajpcglclefindmkaj/https://www.gov.br/anm/pt-br/assuntos/barragens/legislacao/resolucao-no-95-2022.pdf</w:t>
      </w:r>
      <w:r>
        <w:fldChar w:fldCharType="end"/>
      </w:r>
    </w:p>
  </w:footnote>
  <w:footnote w:id="19">
    <w:p w14:paraId="5BF70DF1" w14:textId="07C5BCFD" w:rsidR="0026142F" w:rsidRPr="00BC0593" w:rsidRDefault="0026142F" w:rsidP="0026142F">
      <w:pPr>
        <w:pStyle w:val="Textodenotaderodap"/>
        <w:rPr>
          <w:lang w:val="pt-BR"/>
        </w:rPr>
      </w:pPr>
      <w:r>
        <w:rPr>
          <w:rStyle w:val="Refdenotaderodap"/>
        </w:rPr>
        <w:footnoteRef/>
      </w:r>
      <w:r w:rsidRPr="00BC0593">
        <w:rPr>
          <w:lang w:val="pt-BR"/>
        </w:rPr>
        <w:t xml:space="preserve"> </w:t>
      </w:r>
      <w:r>
        <w:fldChar w:fldCharType="begin"/>
      </w:r>
      <w:r w:rsidR="000214D7">
        <w:rPr>
          <w:lang w:val="pt-BR"/>
        </w:rPr>
        <w:instrText xml:space="preserve"> ADDIN ZOTERO_ITEM CSL_CITATION {"citationID":"iH8r58ln","properties":{"formattedCitation":"CARDOZO, F. A. C.; PIMENTA, M. M.; ZINGANO, A. C. M\\uc0\\u233{}todos Construtivos de barragens de rejeitos de minera\\uc0\\u231{}\\uc0\\u227{}o - uma revis\\uc0\\u227{}o. {\\b{}HOLOS}, [{\\i{}s. l.}], v. 8, p. 77\\uc0\\u8211{}85, 2017. Dispon\\uc0\\u237{}vel em: https://doi.org/10.15628/holos.2016.5367","plainCitation":"CARDOZO, F. A. C.; PIMENTA, M. M.; ZINGANO, A. C. Métodos Construtivos de barragens de rejeitos de mineração - uma revisão. HOLOS, [s. l.], v. 8, p. 77–85, 2017. Disponível em: https://doi.org/10.15628/holos.2016.5367","noteIndex":10},"citationItems":[{"id":618,"uris":["http://zotero.org/users/10993517/items/V9SGYB3Z"],"itemData":{"id":618,"type":"article-journal","abstract":"Historicamente no Brasil a indústria de extração mineral é responsável por grande porção da economia nacional. Um grande desafio enfrentado pelo setor mineral é a disposição de rejeitos, oriundos das fases de lavra e/ou beneficiamento. Estes materiais são dispostos normalmente em duas modalidades: pilhas de estéril e/ou barragem de rejeitos. Atualmente são discutidos os problemas relacionados com a disposição em barragem de rejeitos, as quais em caso de falha, são potenciais causadoras de grandes prejuízos ambientais, econômicos e sociais. Diversos casos de acidentes em barragens de mineradoras no Brasil endossam os riscos associados à falha das mesmas, os quais motivaram este estudo. Um ponto peculiar no estudo e gerenciamento das barragens de mineração é o caráter multidisciplinar, visto a necessidade de sinergia entre diferentes áreas, como geotécnica, processamento mineral, planejamento de produção, entre outras. Este trabalho se propõem a analisar os riscos associados aos tipos de método construtivos de barramento. Para tanto, são abordados os três métodos construtivos conhecidos: método de alteamento à jusante, de alteamento à montante e da linha de centro, os quais são revisados.","container-title":"HOLOS","DOI":"10.15628/holos.2016.5367","ISSN":"1807-1600","journalAbbreviation":"HOLOS","license":"http://creativecommons.org/licenses/by-nc/4.0","page":"77-85","source":"DOI.org (Crossref)","title":"Métodos Construtivos de barragens de rejeitos de mineração - uma revisão","volume":"8","author":[{"family":"Cardozo","given":"Fernando Alves Cantini"},{"family":"Pimenta","given":"Matheus Montes"},{"family":"Zingano","given":"André Cezar"}],"issued":{"date-parts":[["2017",5,9]]}}}],"schema":"https://github.com/citation-style-language/schema/raw/master/csl-citation.json"} </w:instrText>
      </w:r>
      <w:r>
        <w:fldChar w:fldCharType="separate"/>
      </w:r>
      <w:r w:rsidR="00596104" w:rsidRPr="00596104">
        <w:rPr>
          <w:rFonts w:cs="Times New Roman"/>
          <w:kern w:val="0"/>
          <w:lang w:val="pt-BR"/>
        </w:rPr>
        <w:t xml:space="preserve">CARDOZO, F. A. C.; PIMENTA, M. M.; ZINGANO, A. C. Métodos Construtivos de barragens de rejeitos de mineração - uma revisão. </w:t>
      </w:r>
      <w:r w:rsidR="00596104" w:rsidRPr="00596104">
        <w:rPr>
          <w:rFonts w:cs="Times New Roman"/>
          <w:b/>
          <w:bCs/>
          <w:kern w:val="0"/>
          <w:lang w:val="pt-BR"/>
        </w:rPr>
        <w:t>HOLOS</w:t>
      </w:r>
      <w:r w:rsidR="00596104" w:rsidRPr="00596104">
        <w:rPr>
          <w:rFonts w:cs="Times New Roman"/>
          <w:kern w:val="0"/>
          <w:lang w:val="pt-BR"/>
        </w:rPr>
        <w:t>, [</w:t>
      </w:r>
      <w:r w:rsidR="00596104" w:rsidRPr="00596104">
        <w:rPr>
          <w:rFonts w:cs="Times New Roman"/>
          <w:i/>
          <w:iCs/>
          <w:kern w:val="0"/>
          <w:lang w:val="pt-BR"/>
        </w:rPr>
        <w:t>s. l.</w:t>
      </w:r>
      <w:r w:rsidR="00596104" w:rsidRPr="00596104">
        <w:rPr>
          <w:rFonts w:cs="Times New Roman"/>
          <w:kern w:val="0"/>
          <w:lang w:val="pt-BR"/>
        </w:rPr>
        <w:t>], v. 8, p. 77–85, 2017. Disponível em: https://doi.org/10.15628/holos.2016.5367</w:t>
      </w:r>
      <w:r>
        <w:fldChar w:fldCharType="end"/>
      </w:r>
    </w:p>
  </w:footnote>
  <w:footnote w:id="20">
    <w:p w14:paraId="4DD2DF9F" w14:textId="187A7F9B" w:rsidR="00A34A65" w:rsidRPr="00A34A65" w:rsidRDefault="00A34A65">
      <w:pPr>
        <w:pStyle w:val="Textodenotaderodap"/>
        <w:rPr>
          <w:lang w:val="pt-BR"/>
        </w:rPr>
      </w:pPr>
      <w:r>
        <w:rPr>
          <w:rStyle w:val="Refdenotaderodap"/>
        </w:rPr>
        <w:footnoteRef/>
      </w:r>
      <w:r w:rsidRPr="00B93660">
        <w:rPr>
          <w:lang w:val="pt-BR"/>
        </w:rPr>
        <w:t xml:space="preserve"> </w:t>
      </w:r>
      <w:r>
        <w:fldChar w:fldCharType="begin"/>
      </w:r>
      <w:r w:rsidR="00C14C4F">
        <w:rPr>
          <w:lang w:val="pt-BR"/>
        </w:rPr>
        <w:instrText xml:space="preserve"> ADDIN ZOTERO_ITEM CSL_CITATION {"citationID":"AT6uLf7x","properties":{"formattedCitation":"MINAS GERAIS [ESTADO]. {\\b{}Lei n\\super o\\nosupersub{} 23.291, de 25 de fevereiro de 2019}. Institui a pol\\uc0\\u237{}tica estadual de seguran\\uc0\\u231{}a de barragens. 2019. Dispon\\uc0\\u237{}vel em: https://www.almg.gov.br/legislacao-mineira/texto/LEI/23291/2019/. Acesso em: 6 dez. 2024.","plainCitation":"MINAS GERAIS [ESTADO]. Lei no 23.291, de 25 de fevereiro de 2019. Institui a política estadual de segurança de barragens. 2019. Disponível em: https://www.almg.gov.br/legislacao-mineira/texto/LEI/23291/2019/. Acesso em: 6 dez. 2024.","noteIndex":11},"citationItems":[{"id":784,"uris":["http://zotero.org/users/10993517/items/IYQDQH57"],"itemData":{"id":784,"type":"bill","abstract":"Institui a política estadual de segurança de barragens.","title":"Lei nº 23.291, de 25 de fevereiro de 2019","URL":"https://www.almg.gov.br/legislacao-mineira/texto/LEI/23291/2019/","author":[{"family":"Minas Gerais [Estado]","given":""}],"accessed":{"date-parts":[["2024",12,6]]},"issued":{"date-parts":[["2019"]]}}}],"schema":"https://github.com/citation-style-language/schema/raw/master/csl-citation.json"} </w:instrText>
      </w:r>
      <w:r>
        <w:fldChar w:fldCharType="separate"/>
      </w:r>
      <w:r w:rsidRPr="00B93660">
        <w:rPr>
          <w:rFonts w:cs="Times New Roman"/>
          <w:kern w:val="0"/>
          <w:lang w:val="pt-BR"/>
        </w:rPr>
        <w:t xml:space="preserve">MINAS GERAIS [ESTADO]. </w:t>
      </w:r>
      <w:r w:rsidRPr="00B93660">
        <w:rPr>
          <w:rFonts w:cs="Times New Roman"/>
          <w:b/>
          <w:bCs/>
          <w:kern w:val="0"/>
          <w:lang w:val="pt-BR"/>
        </w:rPr>
        <w:t>Lei n</w:t>
      </w:r>
      <w:r w:rsidRPr="00B93660">
        <w:rPr>
          <w:rFonts w:cs="Times New Roman"/>
          <w:b/>
          <w:bCs/>
          <w:kern w:val="0"/>
          <w:vertAlign w:val="superscript"/>
          <w:lang w:val="pt-BR"/>
        </w:rPr>
        <w:t>o</w:t>
      </w:r>
      <w:r w:rsidRPr="00B93660">
        <w:rPr>
          <w:rFonts w:cs="Times New Roman"/>
          <w:b/>
          <w:bCs/>
          <w:kern w:val="0"/>
          <w:lang w:val="pt-BR"/>
        </w:rPr>
        <w:t xml:space="preserve"> 23.291, de 25 de fevereiro de 2019</w:t>
      </w:r>
      <w:r w:rsidRPr="00B93660">
        <w:rPr>
          <w:rFonts w:cs="Times New Roman"/>
          <w:kern w:val="0"/>
          <w:lang w:val="pt-BR"/>
        </w:rPr>
        <w:t xml:space="preserve">. Institui a política estadual de segurança de barragens. 2019. Disponível em: https://www.almg.gov.br/legislacao-mineira/texto/LEI/23291/2019/. </w:t>
      </w:r>
      <w:r w:rsidRPr="00771575">
        <w:rPr>
          <w:rFonts w:cs="Times New Roman"/>
          <w:kern w:val="0"/>
          <w:lang w:val="pt-BR"/>
        </w:rPr>
        <w:t>Acesso em: 6 dez. 2024.</w:t>
      </w:r>
      <w:r>
        <w:fldChar w:fldCharType="end"/>
      </w:r>
    </w:p>
  </w:footnote>
  <w:footnote w:id="21">
    <w:p w14:paraId="0D4FBBEF" w14:textId="40DB5A18" w:rsidR="0026142F" w:rsidRPr="00645D9D" w:rsidRDefault="0026142F" w:rsidP="0026142F">
      <w:pPr>
        <w:pStyle w:val="Textodenotaderodap"/>
        <w:rPr>
          <w:lang w:val="pt-BR"/>
        </w:rPr>
      </w:pPr>
      <w:r>
        <w:rPr>
          <w:rStyle w:val="Refdenotaderodap"/>
        </w:rPr>
        <w:footnoteRef/>
      </w:r>
      <w:r w:rsidRPr="00645D9D">
        <w:rPr>
          <w:lang w:val="pt-BR"/>
        </w:rPr>
        <w:t xml:space="preserve"> </w:t>
      </w:r>
      <w:r>
        <w:fldChar w:fldCharType="begin"/>
      </w:r>
      <w:r w:rsidR="00C14C4F">
        <w:rPr>
          <w:lang w:val="pt-BR"/>
        </w:rPr>
        <w:instrText xml:space="preserve"> ADDIN ZOTERO_ITEM CSL_CITATION {"citationID":"LmodnSBw","properties":{"formattedCitation":"MPMG. {\\b{}Desativando bombas-rel\\uc0\\u243{}gio}. [{\\i{}s. d.}]. Dispon\\uc0\\u237{}vel em: https://barragens.mpmg.mp.br/. Acesso em: 11 abr. 2025.","plainCitation":"MPMG. Desativando bombas-relógio. [s. d.]. Disponível em: https://barragens.mpmg.mp.br/. Acesso em: 11 abr. 2025.","noteIndex":12},"citationItems":[{"id":926,"uris":["http://zotero.org/users/10993517/items/R52ZT6PB"],"itemData":{"id":926,"type":"personal_communication","title":"Desativando bombas-relógio","URL":"https://barragens.mpmg.mp.br/","author":[{"family":"MPMG","given":""}],"accessed":{"date-parts":[["2025",4,11]]}}}],"schema":"https://github.com/citation-style-language/schema/raw/master/csl-citation.json"} </w:instrText>
      </w:r>
      <w:r>
        <w:fldChar w:fldCharType="separate"/>
      </w:r>
      <w:r w:rsidR="00596104" w:rsidRPr="00596104">
        <w:rPr>
          <w:rFonts w:cs="Times New Roman"/>
          <w:kern w:val="0"/>
          <w:lang w:val="pt-BR"/>
        </w:rPr>
        <w:t xml:space="preserve">MPMG. </w:t>
      </w:r>
      <w:r w:rsidR="00596104" w:rsidRPr="00596104">
        <w:rPr>
          <w:rFonts w:cs="Times New Roman"/>
          <w:b/>
          <w:bCs/>
          <w:kern w:val="0"/>
          <w:lang w:val="pt-BR"/>
        </w:rPr>
        <w:t>Desativando bombas-relógio</w:t>
      </w:r>
      <w:r w:rsidR="00596104" w:rsidRPr="00596104">
        <w:rPr>
          <w:rFonts w:cs="Times New Roman"/>
          <w:kern w:val="0"/>
          <w:lang w:val="pt-BR"/>
        </w:rPr>
        <w:t>. [</w:t>
      </w:r>
      <w:r w:rsidR="00596104" w:rsidRPr="00596104">
        <w:rPr>
          <w:rFonts w:cs="Times New Roman"/>
          <w:i/>
          <w:iCs/>
          <w:kern w:val="0"/>
          <w:lang w:val="pt-BR"/>
        </w:rPr>
        <w:t>s. d.</w:t>
      </w:r>
      <w:r w:rsidR="00596104" w:rsidRPr="00596104">
        <w:rPr>
          <w:rFonts w:cs="Times New Roman"/>
          <w:kern w:val="0"/>
          <w:lang w:val="pt-BR"/>
        </w:rPr>
        <w:t>]. Disponível em: https://barragens.mpmg.mp.br/. Acesso em: 11 abr. 2025.</w:t>
      </w:r>
      <w:r>
        <w:fldChar w:fldCharType="end"/>
      </w:r>
    </w:p>
  </w:footnote>
  <w:footnote w:id="22">
    <w:p w14:paraId="46E97DA4" w14:textId="21AC8FB6" w:rsidR="0026142F" w:rsidRPr="00771575" w:rsidRDefault="0026142F" w:rsidP="0026142F">
      <w:pPr>
        <w:pStyle w:val="Textodenotaderodap"/>
        <w:rPr>
          <w:lang w:val="pt-BR"/>
        </w:rPr>
      </w:pPr>
      <w:r>
        <w:rPr>
          <w:rStyle w:val="Refdenotaderodap"/>
        </w:rPr>
        <w:footnoteRef/>
      </w:r>
      <w:r w:rsidRPr="00771575">
        <w:rPr>
          <w:lang w:val="pt-BR"/>
        </w:rPr>
        <w:t xml:space="preserve"> </w:t>
      </w:r>
      <w:r>
        <w:fldChar w:fldCharType="begin"/>
      </w:r>
      <w:r w:rsidR="00C14C4F" w:rsidRPr="00771575">
        <w:rPr>
          <w:lang w:val="pt-BR"/>
        </w:rPr>
        <w:instrText xml:space="preserve"> ADDIN ZOTERO_ITEM CSL_CITATION {"citationID":"RXLcGvs1","properties":{"formattedCitation":"ANM, 2022.","plainCitation":"ANM, 2022.","noteIndex":13},"citationItems":[{"id":614,"uris":["http://zotero.org/users/10993517/items/WZSD7D2G"],"itemData":{"id":614,"type":"bill","abstract":"Dispõe sobre o Plano de Aproveitamento Econômico (PAE) e dá outras providências.","title":"Resolução nº 95, de 7 de fevereiro de 2022.","URL":"chrome-extension://efaidnbmnnnibpcajpcglclefindmkaj/https://www.gov.br/anm/pt-br/assuntos/barragens/legislacao/resolucao-no-95-2022.pdf","author":[{"family":"ANM","given":""}],"issued":{"date-parts":[["2022"]]}}}],"schema":"https://github.com/citation-style-language/schema/raw/master/csl-citation.json"} </w:instrText>
      </w:r>
      <w:r>
        <w:fldChar w:fldCharType="separate"/>
      </w:r>
      <w:r w:rsidR="00596104" w:rsidRPr="00771575">
        <w:rPr>
          <w:rFonts w:cs="Times New Roman"/>
          <w:lang w:val="pt-BR"/>
        </w:rPr>
        <w:t>ANM, 2022.</w:t>
      </w:r>
      <w:r>
        <w:fldChar w:fldCharType="end"/>
      </w:r>
    </w:p>
  </w:footnote>
  <w:footnote w:id="23">
    <w:p w14:paraId="41716B55" w14:textId="26DB7190" w:rsidR="0026142F" w:rsidRPr="006057C0" w:rsidRDefault="0026142F" w:rsidP="0026142F">
      <w:pPr>
        <w:pStyle w:val="Textodenotaderodap"/>
        <w:rPr>
          <w:lang w:val="pt-BR"/>
        </w:rPr>
      </w:pPr>
      <w:r>
        <w:rPr>
          <w:rStyle w:val="Refdenotaderodap"/>
        </w:rPr>
        <w:footnoteRef/>
      </w:r>
      <w:r w:rsidRPr="00771575">
        <w:rPr>
          <w:lang w:val="pt-BR"/>
        </w:rPr>
        <w:t xml:space="preserve"> </w:t>
      </w:r>
      <w:r>
        <w:fldChar w:fldCharType="begin"/>
      </w:r>
      <w:r w:rsidR="000214D7" w:rsidRPr="00771575">
        <w:rPr>
          <w:lang w:val="pt-BR"/>
        </w:rPr>
        <w:instrText xml:space="preserve"> ADDIN ZOTERO_ITEM CSL_CITATION {"citationID":"DSuaGu7a","properties":{"formattedCitation":"CARVALHO, J. V. D. A. {\\i{}et al.} Desafios na Descaracteriza\\uc0\\u231{}\\uc0\\u227{}o de Barragens: variabilidade de rejeitos. {\\i{}Em}: XXI CONGRESSO BRASILEIRO DE MEC\\uc0\\u194{}NICA DOS SOLOS E ENGENHARIA GEOT\\uc0\\u201{}CNICA, 2024, Balne\\uc0\\u225{}rio Cambori\\uc0\\u250{}/SC. {\\b{}Anais do XXI Congresso Brasileiro de Mec\\uc0\\u226{}nica dos Solos e Engenharia Geot\\uc0\\u233{}cnica}. Balne\\uc0\\u225{}rio Cambori\\uc0\\u250{}/SC: Editora Omnis Scientia, 2024. Dispon\\uc0\\u237{}vel em: https://doi.org/10.47094/COBRAMSEG2024/47. Acesso em: 13 abr. 2025.","plainCitation":"CARVALHO, J. V. D. A. et al. Desafios na Descaracterização de Barragens: variabilidade de rejeitos. Em: XXI CONGRESSO BRASILEIRO DE MECÂNICA DOS SOLOS E ENGENHARIA GEOTÉCNICA, 2024, Balneário Camboriú/SC. Anais do XXI Congresso Brasileiro de Mecânica dos Solos e Engenharia Geotécnica. Balneário Camboriú/SC: Editora Omnis Scientia, 2024. Disponível em: https://doi.org/10.47094/COBRAMSEG2024/47. Acesso em: 13 abr. 2025.","noteIndex":14},"citationItems":[{"id":929,"uris":["http://zotero.org/users/10993517/items/HGM8X8RX"],"itemData":{"id":929,"type":"paper-conference","container-title":"Anais do XXI Congresso Brasileiro de Mecânica dos Solos e Engenharia Geotécnica","DOI":"10.47094/COBRAMSEG2024/47","event-place":"Balneário Camboriú/SC","event-title":"XXI Congresso Brasileiro de Mecânica dos Solos e Engenharia Geotécnica","ISBN":"9786560366923","publisher":"Editora Omnis Scientia","publisher-place":"Balneário Camboriú/SC","source":"DOI.org (Crossref)","title":"Desafios na Descaracterização de Barragens: variabilidade de rejeitos","title-short":"Desafios na Descaracterização de Barragens","URL":"https://editoraomnisscientia.com.br/post-artigo/?artigo=3744","author":[{"family":"Carvalho","given":"João Vítor De Azambuja"},{"family":"Wagner","given":"Alexia Cindy"},{"family":"Scheuermann Filho","given":"Hugo Carlos"},{"family":"Gonçalves","given":"Thatyane Martins"},{"family":"Consoli","given":"Nilo Cesar"}],"accessed":{"date-parts":[["2025",4,13]]},"issued":{"date-parts":[["2024"]]}}}],"schema":"https://github.com/citation-style-language/schema/raw/master/csl-citation.json"} </w:instrText>
      </w:r>
      <w:r>
        <w:fldChar w:fldCharType="separate"/>
      </w:r>
      <w:r w:rsidR="00596104" w:rsidRPr="00771575">
        <w:rPr>
          <w:rFonts w:cs="Times New Roman"/>
          <w:kern w:val="0"/>
          <w:lang w:val="pt-BR"/>
        </w:rPr>
        <w:t xml:space="preserve">CARVALHO, J. V. D. A. </w:t>
      </w:r>
      <w:r w:rsidR="00596104" w:rsidRPr="00771575">
        <w:rPr>
          <w:rFonts w:cs="Times New Roman"/>
          <w:i/>
          <w:iCs/>
          <w:kern w:val="0"/>
          <w:lang w:val="pt-BR"/>
        </w:rPr>
        <w:t>et al.</w:t>
      </w:r>
      <w:r w:rsidR="00596104" w:rsidRPr="00771575">
        <w:rPr>
          <w:rFonts w:cs="Times New Roman"/>
          <w:kern w:val="0"/>
          <w:lang w:val="pt-BR"/>
        </w:rPr>
        <w:t xml:space="preserve"> </w:t>
      </w:r>
      <w:r w:rsidR="00596104" w:rsidRPr="00596104">
        <w:rPr>
          <w:rFonts w:cs="Times New Roman"/>
          <w:kern w:val="0"/>
          <w:lang w:val="pt-BR"/>
        </w:rPr>
        <w:t xml:space="preserve">Desafios na Descaracterização de Barragens: variabilidade de rejeitos. </w:t>
      </w:r>
      <w:r w:rsidR="00596104" w:rsidRPr="00596104">
        <w:rPr>
          <w:rFonts w:cs="Times New Roman"/>
          <w:i/>
          <w:iCs/>
          <w:kern w:val="0"/>
          <w:lang w:val="pt-BR"/>
        </w:rPr>
        <w:t>Em</w:t>
      </w:r>
      <w:r w:rsidR="00596104" w:rsidRPr="00596104">
        <w:rPr>
          <w:rFonts w:cs="Times New Roman"/>
          <w:kern w:val="0"/>
          <w:lang w:val="pt-BR"/>
        </w:rPr>
        <w:t xml:space="preserve">: XXI CONGRESSO BRASILEIRO DE MECÂNICA DOS SOLOS E ENGENHARIA GEOTÉCNICA, 2024, Balneário Camboriú/SC. </w:t>
      </w:r>
      <w:r w:rsidR="00596104" w:rsidRPr="00596104">
        <w:rPr>
          <w:rFonts w:cs="Times New Roman"/>
          <w:b/>
          <w:bCs/>
          <w:kern w:val="0"/>
          <w:lang w:val="pt-BR"/>
        </w:rPr>
        <w:t>Anais do XXI Congresso Brasileiro de Mecânica dos Solos e Engenharia Geotécnica</w:t>
      </w:r>
      <w:r w:rsidR="00596104" w:rsidRPr="00596104">
        <w:rPr>
          <w:rFonts w:cs="Times New Roman"/>
          <w:kern w:val="0"/>
          <w:lang w:val="pt-BR"/>
        </w:rPr>
        <w:t xml:space="preserve">. Balneário Camboriú/SC: Editora Omnis Scientia, 2024. Disponível em: https://doi.org/10.47094/COBRAMSEG2024/47. </w:t>
      </w:r>
      <w:r w:rsidR="00596104" w:rsidRPr="00771575">
        <w:rPr>
          <w:rFonts w:cs="Times New Roman"/>
          <w:kern w:val="0"/>
          <w:lang w:val="pt-BR"/>
        </w:rPr>
        <w:t>Acesso em: 13 abr. 2025.</w:t>
      </w:r>
      <w:r>
        <w:fldChar w:fldCharType="end"/>
      </w:r>
    </w:p>
  </w:footnote>
  <w:footnote w:id="24">
    <w:p w14:paraId="0685D0CD" w14:textId="77777777" w:rsidR="0026142F" w:rsidRPr="0070324F" w:rsidRDefault="0026142F" w:rsidP="0026142F">
      <w:pPr>
        <w:pStyle w:val="Textodenotaderodap"/>
        <w:rPr>
          <w:lang w:val="pt-BR"/>
        </w:rPr>
      </w:pPr>
      <w:r>
        <w:rPr>
          <w:rStyle w:val="Refdenotaderodap"/>
        </w:rPr>
        <w:footnoteRef/>
      </w:r>
      <w:r>
        <w:rPr>
          <w:lang w:val="pt-BR"/>
        </w:rPr>
        <w:t xml:space="preserve"> Para informações atualizadas quanto às barragens e a situação quanto à descaracterização, acesse: </w:t>
      </w:r>
      <w:r w:rsidRPr="00114EBA">
        <w:rPr>
          <w:lang w:val="pt-BR"/>
        </w:rPr>
        <w:t>https://barragens.mpmg.mp.br/atualizacao-barragens/</w:t>
      </w:r>
    </w:p>
  </w:footnote>
  <w:footnote w:id="25">
    <w:p w14:paraId="352829F8" w14:textId="7FC329F7" w:rsidR="0026142F" w:rsidRPr="00103A87" w:rsidRDefault="0026142F" w:rsidP="0026142F">
      <w:pPr>
        <w:pStyle w:val="Textodenotaderodap"/>
        <w:rPr>
          <w:lang w:val="pt-BR"/>
        </w:rPr>
      </w:pPr>
      <w:r>
        <w:rPr>
          <w:rStyle w:val="Refdenotaderodap"/>
        </w:rPr>
        <w:footnoteRef/>
      </w:r>
      <w:r w:rsidRPr="00103A87">
        <w:rPr>
          <w:lang w:val="pt-BR"/>
        </w:rPr>
        <w:t xml:space="preserve"> </w:t>
      </w:r>
      <w:r>
        <w:fldChar w:fldCharType="begin"/>
      </w:r>
      <w:r w:rsidR="00C14C4F">
        <w:rPr>
          <w:lang w:val="pt-BR"/>
        </w:rPr>
        <w:instrText xml:space="preserve"> ADDIN ZOTERO_ITEM CSL_CITATION {"citationID":"WfZWgL8w","properties":{"formattedCitation":"MPMG, [{\\i{}s. d.}].","plainCitation":"MPMG, [s. d.].","noteIndex":16},"citationItems":[{"id":926,"uris":["http://zotero.org/users/10993517/items/R52ZT6PB"],"itemData":{"id":926,"type":"personal_communication","title":"Desativando bombas-relógio","URL":"https://barragens.mpmg.mp.br/","author":[{"family":"MPMG","given":""}],"accessed":{"date-parts":[["2025",4,11]]}}}],"schema":"https://github.com/citation-style-language/schema/raw/master/csl-citation.json"} </w:instrText>
      </w:r>
      <w:r>
        <w:fldChar w:fldCharType="separate"/>
      </w:r>
      <w:r w:rsidR="00596104" w:rsidRPr="00596104">
        <w:rPr>
          <w:rFonts w:cs="Times New Roman"/>
          <w:kern w:val="0"/>
          <w:lang w:val="pt-BR"/>
        </w:rPr>
        <w:t>MPMG, [</w:t>
      </w:r>
      <w:r w:rsidR="00596104" w:rsidRPr="00596104">
        <w:rPr>
          <w:rFonts w:cs="Times New Roman"/>
          <w:i/>
          <w:iCs/>
          <w:kern w:val="0"/>
          <w:lang w:val="pt-BR"/>
        </w:rPr>
        <w:t>s. d.</w:t>
      </w:r>
      <w:r w:rsidR="00596104" w:rsidRPr="00596104">
        <w:rPr>
          <w:rFonts w:cs="Times New Roman"/>
          <w:kern w:val="0"/>
          <w:lang w:val="pt-BR"/>
        </w:rPr>
        <w:t>].</w:t>
      </w:r>
      <w:r>
        <w:fldChar w:fldCharType="end"/>
      </w:r>
    </w:p>
  </w:footnote>
  <w:footnote w:id="26">
    <w:p w14:paraId="704787A4" w14:textId="50B898A3" w:rsidR="00F341A8" w:rsidRPr="00F341A8" w:rsidRDefault="00F341A8">
      <w:pPr>
        <w:pStyle w:val="Textodenotaderodap"/>
        <w:rPr>
          <w:lang w:val="pt-BR"/>
        </w:rPr>
      </w:pPr>
      <w:r>
        <w:rPr>
          <w:rStyle w:val="Refdenotaderodap"/>
        </w:rPr>
        <w:footnoteRef/>
      </w:r>
      <w:r w:rsidRPr="008A2D95">
        <w:rPr>
          <w:lang w:val="pt-BR"/>
        </w:rPr>
        <w:t xml:space="preserve"> </w:t>
      </w:r>
      <w:r>
        <w:fldChar w:fldCharType="begin"/>
      </w:r>
      <w:r w:rsidRPr="008A2D95">
        <w:rPr>
          <w:lang w:val="pt-BR"/>
        </w:rPr>
        <w:instrText xml:space="preserve"> ADDIN ZOTERO_ITEM CSL_CITATION {"citationID":"y2t8gQZJ","properties":{"formattedCitation":"MPF. {\\b{}MPF e MPMG firam acordo com mineradoras para novo prazo de descaracteriza\\uc0\\u231{}\\uc0\\u227{}o de barragens}. 2022. Dispon\\uc0\\u237{}vel em: https://www.mpf.mp.br/mg/sala-de-imprensa/noticias-mg/mpf-e-mpmg-firmam-acordo-com-mineradoras-para-novo-prazo-de-descaracterizacao-de-barragens. Acesso em: 11 abr. 2025.","plainCitation":"MPF. MPF e MPMG firam acordo com mineradoras para novo prazo de descaracterização de barragens. 2022. Disponível em: https://www.mpf.mp.br/mg/sala-de-imprensa/noticias-mg/mpf-e-mpmg-firmam-acordo-com-mineradoras-para-novo-prazo-de-descaracterizacao-de-barragens. Acesso em: 11 abr. 2025.","noteIndex":17},"citationItems":[{"id":927,"uris":["http://zotero.org/users/10993517/items/AKMDF5JY"],"itemData":{"id":927,"type":"personal_communication","title":"MPF e MPMG firam acordo com mineradoras para novo prazo de descaracterização de barragens","URL":"https://www.mpf.mp.br/mg/sala-de-imprensa/noticias-mg/mpf-e-mpmg-firmam-acordo-com-mineradoras-para-novo-prazo-de-descaracterizacao-de-barragens","author":[{"family":"MPF","given":""}],"accessed":{"date-parts":[["2025",4,11]]},"issued":{"date-parts":[["2022"]]}}}],"schema":"https://github.com/citation-style-language/schema/raw/master/csl-citation.json"} </w:instrText>
      </w:r>
      <w:r>
        <w:fldChar w:fldCharType="separate"/>
      </w:r>
      <w:r w:rsidRPr="008A2D95">
        <w:rPr>
          <w:rFonts w:cs="Times New Roman"/>
          <w:kern w:val="0"/>
          <w:lang w:val="pt-BR"/>
        </w:rPr>
        <w:t xml:space="preserve">MPF. </w:t>
      </w:r>
      <w:r w:rsidRPr="008A2D95">
        <w:rPr>
          <w:rFonts w:cs="Times New Roman"/>
          <w:b/>
          <w:bCs/>
          <w:kern w:val="0"/>
          <w:lang w:val="pt-BR"/>
        </w:rPr>
        <w:t>MPF e MPMG firam acordo com mineradoras para novo prazo de descaracterização de barragens</w:t>
      </w:r>
      <w:r w:rsidRPr="008A2D95">
        <w:rPr>
          <w:rFonts w:cs="Times New Roman"/>
          <w:kern w:val="0"/>
          <w:lang w:val="pt-BR"/>
        </w:rPr>
        <w:t xml:space="preserve">. 2022. Disponível em: https://www.mpf.mp.br/mg/sala-de-imprensa/noticias-mg/mpf-e-mpmg-firmam-acordo-com-mineradoras-para-novo-prazo-de-descaracterizacao-de-barragens. </w:t>
      </w:r>
      <w:r w:rsidRPr="00771575">
        <w:rPr>
          <w:rFonts w:cs="Times New Roman"/>
          <w:kern w:val="0"/>
          <w:lang w:val="pt-BR"/>
        </w:rPr>
        <w:t>Acesso em: 11 abr. 2025.</w:t>
      </w:r>
      <w:r>
        <w:fldChar w:fldCharType="end"/>
      </w:r>
    </w:p>
  </w:footnote>
  <w:footnote w:id="27">
    <w:p w14:paraId="63390362" w14:textId="0C1E4D02" w:rsidR="0026142F" w:rsidRPr="00103A87" w:rsidRDefault="0026142F" w:rsidP="0026142F">
      <w:pPr>
        <w:pStyle w:val="Textodenotaderodap"/>
        <w:rPr>
          <w:lang w:val="pt-BR"/>
        </w:rPr>
      </w:pPr>
      <w:r>
        <w:rPr>
          <w:rStyle w:val="Refdenotaderodap"/>
        </w:rPr>
        <w:footnoteRef/>
      </w:r>
      <w:r>
        <w:fldChar w:fldCharType="begin"/>
      </w:r>
      <w:r w:rsidR="00C14C4F">
        <w:rPr>
          <w:lang w:val="pt-BR"/>
        </w:rPr>
        <w:instrText xml:space="preserve"> ADDIN ZOTERO_ITEM CSL_CITATION {"citationID":"iOfM8VRE","properties":{"formattedCitation":"Ibid.","plainCitation":"Ibid.","noteIndex":18},"citationItems":[{"id":927,"uris":["http://zotero.org/users/10993517/items/AKMDF5JY"],"itemData":{"id":927,"type":"personal_communication","title":"MPF e MPMG firam acordo com mineradoras para novo prazo de descaracterização de barragens","URL":"https://www.mpf.mp.br/mg/sala-de-imprensa/noticias-mg/mpf-e-mpmg-firmam-acordo-com-mineradoras-para-novo-prazo-de-descaracterizacao-de-barragens","author":[{"family":"MPF","given":""}],"accessed":{"date-parts":[["2025",4,11]]},"issued":{"date-parts":[["2022"]]}}}],"schema":"https://github.com/citation-style-language/schema/raw/master/csl-citation.json"} </w:instrText>
      </w:r>
      <w:r>
        <w:fldChar w:fldCharType="separate"/>
      </w:r>
      <w:r w:rsidR="00596104" w:rsidRPr="00596104">
        <w:rPr>
          <w:rFonts w:cs="Times New Roman"/>
          <w:lang w:val="pt-BR"/>
        </w:rPr>
        <w:t>Ibid.</w:t>
      </w:r>
      <w:r>
        <w:fldChar w:fldCharType="end"/>
      </w:r>
    </w:p>
  </w:footnote>
  <w:footnote w:id="28">
    <w:p w14:paraId="2853DF89" w14:textId="5B6A960F" w:rsidR="00B93660" w:rsidRPr="00B93660" w:rsidRDefault="00B93660">
      <w:pPr>
        <w:pStyle w:val="Textodenotaderodap"/>
        <w:rPr>
          <w:lang w:val="pt-BR"/>
        </w:rPr>
      </w:pPr>
      <w:r>
        <w:rPr>
          <w:rStyle w:val="Refdenotaderodap"/>
        </w:rPr>
        <w:footnoteRef/>
      </w:r>
      <w:r w:rsidRPr="00B93660">
        <w:rPr>
          <w:lang w:val="pt-BR"/>
        </w:rPr>
        <w:t xml:space="preserve"> </w:t>
      </w:r>
      <w:r>
        <w:fldChar w:fldCharType="begin"/>
      </w:r>
      <w:r w:rsidR="00C14C4F">
        <w:rPr>
          <w:lang w:val="pt-BR"/>
        </w:rPr>
        <w:instrText xml:space="preserve"> ADDIN ZOTERO_ITEM CSL_CITATION {"citationID":"93Z6IYWN","properties":{"formattedCitation":"MINAS GERAIS [ESTADO], 2019.","plainCitation":"MINAS GERAIS [ESTADO], 2019.","noteIndex":19},"citationItems":[{"id":784,"uris":["http://zotero.org/users/10993517/items/IYQDQH57"],"itemData":{"id":784,"type":"bill","abstract":"Institui a política estadual de segurança de barragens.","title":"Lei nº 23.291, de 25 de fevereiro de 2019","URL":"https://www.almg.gov.br/legislacao-mineira/texto/LEI/23291/2019/","author":[{"family":"Minas Gerais [Estado]","given":""}],"accessed":{"date-parts":[["2024",12,6]]},"issued":{"date-parts":[["2019"]]}}}],"schema":"https://github.com/citation-style-language/schema/raw/master/csl-citation.json"} </w:instrText>
      </w:r>
      <w:r>
        <w:fldChar w:fldCharType="separate"/>
      </w:r>
      <w:r w:rsidRPr="00B93660">
        <w:rPr>
          <w:rFonts w:cs="Times New Roman"/>
          <w:lang w:val="pt-BR"/>
        </w:rPr>
        <w:t>MINAS GERAIS [ESTADO], 2019.</w:t>
      </w:r>
      <w:r>
        <w:fldChar w:fldCharType="end"/>
      </w:r>
    </w:p>
  </w:footnote>
  <w:footnote w:id="29">
    <w:p w14:paraId="21BB4B34" w14:textId="7817EDA1" w:rsidR="006A5973" w:rsidRPr="00AA3887" w:rsidRDefault="006A5973" w:rsidP="006A5973">
      <w:pPr>
        <w:pStyle w:val="Textodenotaderodap"/>
        <w:rPr>
          <w:lang w:val="pt-BR"/>
        </w:rPr>
      </w:pPr>
      <w:r>
        <w:rPr>
          <w:rStyle w:val="Refdenotaderodap"/>
        </w:rPr>
        <w:footnoteRef/>
      </w:r>
      <w:r w:rsidRPr="00AA3887">
        <w:rPr>
          <w:lang w:val="pt-BR"/>
        </w:rPr>
        <w:t xml:space="preserve"> </w:t>
      </w:r>
      <w:r>
        <w:fldChar w:fldCharType="begin"/>
      </w:r>
      <w:r w:rsidR="00C14C4F">
        <w:rPr>
          <w:lang w:val="pt-BR"/>
        </w:rPr>
        <w:instrText xml:space="preserve"> ADDIN ZOTERO_ITEM CSL_CITATION {"citationID":"2OIyYb3g","properties":{"formattedCitation":"QUINT\\uc0\\u195{}O, A. (org.). {\\b{}Op\\uc0\\u231{}\\uc0\\u227{}o pelo risco}. Belo Horizonte, MG: Editora Scriptum, 2021. ","plainCitation":"QUINTÃO, A. (org.). Opção pelo risco. Belo Horizonte, MG: Editora Scriptum, 2021. ","noteIndex":20},"citationItems":[{"id":931,"uris":["http://zotero.org/users/10993517/items/UN8G7HPQ"],"itemData":{"id":931,"type":"book","abstract":"De iniciativa do deputado André Quintão, relator da CPI da Barragem de Brumadinho e coordenador\ndo Grupo de Trabalho da ALMG1\n\n, é composto por 17 (dezessete) capítulos - que apresentam uma\nsíntese do relatório final da CPI - e um caderno de fotos que retratam diferentes aspectos da\ntragédia. Dentre esses capítulos, 3 (três) são originais e contextualizam a cidade de Brumadinho, sob\naspectos históricos, culturais, ambientais, econômicos e sociais, trazem depoimentos de familiares\ndas vítimas a respeito das consequências da tragédia nas comunidades atingidas e fazem uma\nreflexão sobre a necessidade de adoção de uma atividade mineradora mais segura e sustentável, no\nestado de Minas Gerais.\nPara o deputado André Quintão, o livro “é também um tributo às vítimas e a suas famílias, bem como\na todos os demais atingidos em Brumadinho e ao longo da Bacia do Paraopeba. Ele busca dar voz aos\nseus familiares, colegas e amigos, que continuam clamando pela justa reparação e pela punição dos\nresponsáveis.”\nO texto passou pela revisão técnica e de português, além de ter sido diagramado pelas equipes\ntécnicas da ALMG. Assim, caberá à editora contratada dar continuidade, finalização e acabamento\naos arquivos já desenvolvidos, bem como realizar a revisão final e preparação dos originais para as\nversões impressa e em ebook.\nPara tanto, a equipe da Gerência de Publicidade e Criação Visual (GPCV) da ALMG encontra-se\ndisponível para o acompanhamento do trabalho da editora, com objetivo de dirimir eventuais\ndúvidas e prestar esclarecimentos quanto à diagramação, revisão, acabamento e finalização dos\narquivos.","event-place":"Belo Horizonte, MG","ISBN":"9786588915066","language":"pt-BR","number-of-pages":"304","publisher":"Editora Scriptum","publisher-place":"Belo Horizonte, MG","source":"Câmara Brasileira do Livro ISBN","title":"Opção pelo risco","editor":[{"family":"Quintão","given":"André"}],"contributor":[{"family":"Dias","given":"Andréa Bello Lisboa"}],"issued":{"date-parts":[["2021",5,28]]}}}],"schema":"https://github.com/citation-style-language/schema/raw/master/csl-citation.json"} </w:instrText>
      </w:r>
      <w:r>
        <w:fldChar w:fldCharType="separate"/>
      </w:r>
      <w:r w:rsidR="00596104" w:rsidRPr="00596104">
        <w:rPr>
          <w:rFonts w:cs="Times New Roman"/>
          <w:kern w:val="0"/>
          <w:lang w:val="pt-BR"/>
        </w:rPr>
        <w:t xml:space="preserve">QUINTÃO, A. (org.). </w:t>
      </w:r>
      <w:r w:rsidR="00596104" w:rsidRPr="00596104">
        <w:rPr>
          <w:rFonts w:cs="Times New Roman"/>
          <w:b/>
          <w:bCs/>
          <w:kern w:val="0"/>
          <w:lang w:val="pt-BR"/>
        </w:rPr>
        <w:t>Opção pelo risco</w:t>
      </w:r>
      <w:r w:rsidR="00596104" w:rsidRPr="00596104">
        <w:rPr>
          <w:rFonts w:cs="Times New Roman"/>
          <w:kern w:val="0"/>
          <w:lang w:val="pt-BR"/>
        </w:rPr>
        <w:t xml:space="preserve">. Belo Horizonte, MG: Editora Scriptum, 2021. </w:t>
      </w:r>
      <w:r>
        <w:fldChar w:fldCharType="end"/>
      </w:r>
    </w:p>
  </w:footnote>
  <w:footnote w:id="30">
    <w:p w14:paraId="47494937" w14:textId="5F3DD8E7" w:rsidR="00627072" w:rsidRPr="00D439F2" w:rsidRDefault="00627072" w:rsidP="00627072">
      <w:pPr>
        <w:pStyle w:val="Textodenotaderodap"/>
        <w:rPr>
          <w:lang w:val="pt-BR"/>
        </w:rPr>
      </w:pPr>
      <w:r>
        <w:rPr>
          <w:rStyle w:val="Refdenotaderodap"/>
        </w:rPr>
        <w:footnoteRef/>
      </w:r>
      <w:r w:rsidRPr="00D439F2">
        <w:rPr>
          <w:lang w:val="pt-BR"/>
        </w:rPr>
        <w:t xml:space="preserve"> </w:t>
      </w:r>
      <w:r>
        <w:fldChar w:fldCharType="begin"/>
      </w:r>
      <w:r w:rsidR="000214D7">
        <w:rPr>
          <w:lang w:val="pt-BR"/>
        </w:rPr>
        <w:instrText xml:space="preserve"> ADDIN ZOTERO_ITEM CSL_CITATION {"citationID":"KiVQht06","properties":{"formattedCitation":"POLIGNANO, M. V.; MACHADO, T. M. (org.). O terrorismo das barragens. {\\b{}Manuelz\\uc0\\u227{}o: Sa\\uc0\\u250{}de, Ambiente e Cidadania na Bacia do Rio das Velhas}, [{\\i{}s. l.}], n. 84, p. 22, 2019. ","plainCitation":"POLIGNANO, M. V.; MACHADO, T. M. (org.). O terrorismo das barragens. Manuelzão: Saúde, Ambiente e Cidadania na Bacia do Rio das Velhas, [s. l.], n. 84, p. 22, 2019. ","noteIndex":21},"citationItems":[{"id":945,"uris":["http://zotero.org/users/10993517/items/5QEYWMRK"],"itemData":{"id":945,"type":"article-journal","container-title":"Manuelzão: Saúde, Ambiente e Cidadania na Bacia do Rio das Velhas","issue":"84","page":"22","title":"O terrorismo das barragens","editor":[{"family":"Polignano","given":"Marcus Vinicius"},{"family":"Machado","given":"Thomaz Matta"}],"issued":{"date-parts":[["2019",3]]}}}],"schema":"https://github.com/citation-style-language/schema/raw/master/csl-citation.json"} </w:instrText>
      </w:r>
      <w:r>
        <w:fldChar w:fldCharType="separate"/>
      </w:r>
      <w:r w:rsidR="00596104" w:rsidRPr="00596104">
        <w:rPr>
          <w:rFonts w:cs="Times New Roman"/>
          <w:kern w:val="0"/>
          <w:lang w:val="pt-BR"/>
        </w:rPr>
        <w:t xml:space="preserve">POLIGNANO, M. V.; MACHADO, T. M. (org.). O terrorismo das barragens. </w:t>
      </w:r>
      <w:r w:rsidR="00596104" w:rsidRPr="00596104">
        <w:rPr>
          <w:rFonts w:cs="Times New Roman"/>
          <w:b/>
          <w:bCs/>
          <w:kern w:val="0"/>
          <w:lang w:val="pt-BR"/>
        </w:rPr>
        <w:t>Manuelzão: Saúde, Ambiente e Cidadania na Bacia do Rio das Velhas</w:t>
      </w:r>
      <w:r w:rsidR="00596104" w:rsidRPr="00596104">
        <w:rPr>
          <w:rFonts w:cs="Times New Roman"/>
          <w:kern w:val="0"/>
          <w:lang w:val="pt-BR"/>
        </w:rPr>
        <w:t>, [</w:t>
      </w:r>
      <w:r w:rsidR="00596104" w:rsidRPr="00596104">
        <w:rPr>
          <w:rFonts w:cs="Times New Roman"/>
          <w:i/>
          <w:iCs/>
          <w:kern w:val="0"/>
          <w:lang w:val="pt-BR"/>
        </w:rPr>
        <w:t>s. l.</w:t>
      </w:r>
      <w:r w:rsidR="00596104" w:rsidRPr="00596104">
        <w:rPr>
          <w:rFonts w:cs="Times New Roman"/>
          <w:kern w:val="0"/>
          <w:lang w:val="pt-BR"/>
        </w:rPr>
        <w:t xml:space="preserve">], n. 84, p. 22, 2019. </w:t>
      </w:r>
      <w:r>
        <w:fldChar w:fldCharType="end"/>
      </w:r>
    </w:p>
  </w:footnote>
  <w:footnote w:id="31">
    <w:p w14:paraId="5F4EC826" w14:textId="0ECC2F70" w:rsidR="00A457F1" w:rsidRPr="00A457F1" w:rsidRDefault="00A457F1">
      <w:pPr>
        <w:pStyle w:val="Textodenotaderodap"/>
        <w:rPr>
          <w:lang w:val="pt-BR"/>
        </w:rPr>
      </w:pPr>
      <w:r>
        <w:rPr>
          <w:rStyle w:val="Refdenotaderodap"/>
        </w:rPr>
        <w:footnoteRef/>
      </w:r>
      <w:r w:rsidRPr="006F22AD">
        <w:rPr>
          <w:lang w:val="pt-BR"/>
        </w:rPr>
        <w:t xml:space="preserve"> </w:t>
      </w:r>
      <w:r>
        <w:fldChar w:fldCharType="begin"/>
      </w:r>
      <w:r w:rsidR="00C14C4F">
        <w:rPr>
          <w:lang w:val="pt-BR"/>
        </w:rPr>
        <w:instrText xml:space="preserve"> ADDIN ZOTERO_ITEM CSL_CITATION {"citationID":"COSROip7","properties":{"formattedCitation":"QUINT\\uc0\\u195{}O, 2021.","plainCitation":"QUINTÃO, 2021.","noteIndex":22},"citationItems":[{"id":931,"uris":["http://zotero.org/users/10993517/items/UN8G7HPQ"],"itemData":{"id":931,"type":"book","abstract":"De iniciativa do deputado André Quintão, relator da CPI da Barragem de Brumadinho e coordenador\ndo Grupo de Trabalho da ALMG1\n\n, é composto por 17 (dezessete) capítulos - que apresentam uma\nsíntese do relatório final da CPI - e um caderno de fotos que retratam diferentes aspectos da\ntragédia. Dentre esses capítulos, 3 (três) são originais e contextualizam a cidade de Brumadinho, sob\naspectos históricos, culturais, ambientais, econômicos e sociais, trazem depoimentos de familiares\ndas vítimas a respeito das consequências da tragédia nas comunidades atingidas e fazem uma\nreflexão sobre a necessidade de adoção de uma atividade mineradora mais segura e sustentável, no\nestado de Minas Gerais.\nPara o deputado André Quintão, o livro “é também um tributo às vítimas e a suas famílias, bem como\na todos os demais atingidos em Brumadinho e ao longo da Bacia do Paraopeba. Ele busca dar voz aos\nseus familiares, colegas e amigos, que continuam clamando pela justa reparação e pela punição dos\nresponsáveis.”\nO texto passou pela revisão técnica e de português, além de ter sido diagramado pelas equipes\ntécnicas da ALMG. Assim, caberá à editora contratada dar continuidade, finalização e acabamento\naos arquivos já desenvolvidos, bem como realizar a revisão final e preparação dos originais para as\nversões impressa e em ebook.\nPara tanto, a equipe da Gerência de Publicidade e Criação Visual (GPCV) da ALMG encontra-se\ndisponível para o acompanhamento do trabalho da editora, com objetivo de dirimir eventuais\ndúvidas e prestar esclarecimentos quanto à diagramação, revisão, acabamento e finalização dos\narquivos.","event-place":"Belo Horizonte, MG","ISBN":"9786588915066","language":"pt-BR","number-of-pages":"304","publisher":"Editora Scriptum","publisher-place":"Belo Horizonte, MG","source":"Câmara Brasileira do Livro ISBN","title":"Opção pelo risco","editor":[{"family":"Quintão","given":"André"}],"contributor":[{"family":"Dias","given":"Andréa Bello Lisboa"}],"issued":{"date-parts":[["2021",5,28]]}}}],"schema":"https://github.com/citation-style-language/schema/raw/master/csl-citation.json"} </w:instrText>
      </w:r>
      <w:r>
        <w:fldChar w:fldCharType="separate"/>
      </w:r>
      <w:r w:rsidR="00596104" w:rsidRPr="00596104">
        <w:rPr>
          <w:rFonts w:cs="Times New Roman"/>
          <w:kern w:val="0"/>
          <w:lang w:val="pt-BR"/>
        </w:rPr>
        <w:t>QUINTÃO, 2021.</w:t>
      </w:r>
      <w:r>
        <w:fldChar w:fldCharType="end"/>
      </w:r>
    </w:p>
  </w:footnote>
  <w:footnote w:id="32">
    <w:p w14:paraId="0C066BCE" w14:textId="29F952F2" w:rsidR="00441C50" w:rsidRPr="00441C50" w:rsidRDefault="00441C50">
      <w:pPr>
        <w:pStyle w:val="Textodenotaderodap"/>
        <w:rPr>
          <w:lang w:val="pt-BR"/>
        </w:rPr>
      </w:pPr>
      <w:r>
        <w:rPr>
          <w:rStyle w:val="Refdenotaderodap"/>
        </w:rPr>
        <w:footnoteRef/>
      </w:r>
      <w:r w:rsidRPr="006A2564">
        <w:rPr>
          <w:lang w:val="pt-BR"/>
        </w:rPr>
        <w:t xml:space="preserve"> </w:t>
      </w:r>
      <w:r>
        <w:fldChar w:fldCharType="begin"/>
      </w:r>
      <w:r w:rsidR="000214D7">
        <w:rPr>
          <w:lang w:val="pt-BR"/>
        </w:rPr>
        <w:instrText xml:space="preserve"> ADDIN ZOTERO_ITEM CSL_CITATION {"citationID":"85EogyIb","properties":{"formattedCitation":"MPF; MPMG; POL\\uc0\\u205{}CIA FEDERAL. {\\b{}Recomenda\\uc0\\u231{}\\uc0\\u227{}o n\\super o\\nosupersub{} 11/2019}. , 2019. Dispon\\uc0\\u237{}vel em: https://www.mpf.mp.br/mg/sala-de-imprensa/noticias-mg/Vale.pdf. Acesso em: 14 abr. 2025.","plainCitation":"MPF; MPMG; POLÍCIA FEDERAL. Recomendação no 11/2019. , 2019. Disponível em: https://www.mpf.mp.br/mg/sala-de-imprensa/noticias-mg/Vale.pdf. Acesso em: 14 abr. 2025.","noteIndex":23},"citationItems":[{"id":946,"uris":["http://zotero.org/users/10993517/items/7Q2LSSNU"],"itemData":{"id":946,"type":"document","title":"Recomendação nº 11/2019","URL":"https://www.mpf.mp.br/mg/sala-de-imprensa/noticias-mg/Vale.pdf","author":[{"family":"MPF","given":""},{"family":"MPMG","given":""},{"family":"Polícia Federal","given":""}],"accessed":{"date-parts":[["2025",4,14]]},"issued":{"date-parts":[["2019"]]}}}],"schema":"https://github.com/citation-style-language/schema/raw/master/csl-citation.json"} </w:instrText>
      </w:r>
      <w:r>
        <w:fldChar w:fldCharType="separate"/>
      </w:r>
      <w:r w:rsidR="00596104" w:rsidRPr="00596104">
        <w:rPr>
          <w:rFonts w:cs="Times New Roman"/>
          <w:kern w:val="0"/>
          <w:lang w:val="pt-BR"/>
        </w:rPr>
        <w:t xml:space="preserve">MPF; MPMG; POLÍCIA FEDERAL. </w:t>
      </w:r>
      <w:r w:rsidR="00596104" w:rsidRPr="00596104">
        <w:rPr>
          <w:rFonts w:cs="Times New Roman"/>
          <w:b/>
          <w:bCs/>
          <w:kern w:val="0"/>
          <w:lang w:val="pt-BR"/>
        </w:rPr>
        <w:t>Recomendação n</w:t>
      </w:r>
      <w:r w:rsidR="00596104" w:rsidRPr="00596104">
        <w:rPr>
          <w:rFonts w:cs="Times New Roman"/>
          <w:b/>
          <w:bCs/>
          <w:kern w:val="0"/>
          <w:vertAlign w:val="superscript"/>
          <w:lang w:val="pt-BR"/>
        </w:rPr>
        <w:t>o</w:t>
      </w:r>
      <w:r w:rsidR="00596104" w:rsidRPr="00596104">
        <w:rPr>
          <w:rFonts w:cs="Times New Roman"/>
          <w:b/>
          <w:bCs/>
          <w:kern w:val="0"/>
          <w:lang w:val="pt-BR"/>
        </w:rPr>
        <w:t xml:space="preserve"> 11/2019</w:t>
      </w:r>
      <w:r w:rsidR="00596104" w:rsidRPr="00596104">
        <w:rPr>
          <w:rFonts w:cs="Times New Roman"/>
          <w:kern w:val="0"/>
          <w:lang w:val="pt-BR"/>
        </w:rPr>
        <w:t>, 2019. Disponível em: https://www.mpf.mp.br/mg/sala-de-imprensa/noticias-mg/Vale.pdf. Acesso em: 14 abr. 2025.</w:t>
      </w:r>
      <w:r>
        <w:fldChar w:fldCharType="end"/>
      </w:r>
    </w:p>
  </w:footnote>
  <w:footnote w:id="33">
    <w:p w14:paraId="043900F3" w14:textId="29B586B1" w:rsidR="00FA079A" w:rsidRPr="00F928D7" w:rsidRDefault="00FA079A" w:rsidP="00FA079A">
      <w:pPr>
        <w:pStyle w:val="Textodenotaderodap"/>
        <w:rPr>
          <w:lang w:val="pt-BR"/>
        </w:rPr>
      </w:pPr>
      <w:r>
        <w:rPr>
          <w:rStyle w:val="Refdenotaderodap"/>
        </w:rPr>
        <w:footnoteRef/>
      </w:r>
      <w:r w:rsidRPr="00F928D7">
        <w:rPr>
          <w:lang w:val="pt-BR"/>
        </w:rPr>
        <w:t xml:space="preserve"> </w:t>
      </w:r>
      <w:r>
        <w:fldChar w:fldCharType="begin"/>
      </w:r>
      <w:r w:rsidR="00C14C4F">
        <w:rPr>
          <w:lang w:val="pt-BR"/>
        </w:rPr>
        <w:instrText xml:space="preserve"> ADDIN ZOTERO_ITEM CSL_CITATION {"citationID":"4SMYJASe","properties":{"formattedCitation":"QUINT\\uc0\\u195{}O, 2021.","plainCitation":"QUINTÃO, 2021.","noteIndex":24},"citationItems":[{"id":931,"uris":["http://zotero.org/users/10993517/items/UN8G7HPQ"],"itemData":{"id":931,"type":"book","abstract":"De iniciativa do deputado André Quintão, relator da CPI da Barragem de Brumadinho e coordenador\ndo Grupo de Trabalho da ALMG1\n\n, é composto por 17 (dezessete) capítulos - que apresentam uma\nsíntese do relatório final da CPI - e um caderno de fotos que retratam diferentes aspectos da\ntragédia. Dentre esses capítulos, 3 (três) são originais e contextualizam a cidade de Brumadinho, sob\naspectos históricos, culturais, ambientais, econômicos e sociais, trazem depoimentos de familiares\ndas vítimas a respeito das consequências da tragédia nas comunidades atingidas e fazem uma\nreflexão sobre a necessidade de adoção de uma atividade mineradora mais segura e sustentável, no\nestado de Minas Gerais.\nPara o deputado André Quintão, o livro “é também um tributo às vítimas e a suas famílias, bem como\na todos os demais atingidos em Brumadinho e ao longo da Bacia do Paraopeba. Ele busca dar voz aos\nseus familiares, colegas e amigos, que continuam clamando pela justa reparação e pela punição dos\nresponsáveis.”\nO texto passou pela revisão técnica e de português, além de ter sido diagramado pelas equipes\ntécnicas da ALMG. Assim, caberá à editora contratada dar continuidade, finalização e acabamento\naos arquivos já desenvolvidos, bem como realizar a revisão final e preparação dos originais para as\nversões impressa e em ebook.\nPara tanto, a equipe da Gerência de Publicidade e Criação Visual (GPCV) da ALMG encontra-se\ndisponível para o acompanhamento do trabalho da editora, com objetivo de dirimir eventuais\ndúvidas e prestar esclarecimentos quanto à diagramação, revisão, acabamento e finalização dos\narquivos.","event-place":"Belo Horizonte, MG","ISBN":"9786588915066","language":"pt-BR","number-of-pages":"304","publisher":"Editora Scriptum","publisher-place":"Belo Horizonte, MG","source":"Câmara Brasileira do Livro ISBN","title":"Opção pelo risco","editor":[{"family":"Quintão","given":"André"}],"contributor":[{"family":"Dias","given":"Andréa Bello Lisboa"}],"issued":{"date-parts":[["2021",5,28]]}}}],"schema":"https://github.com/citation-style-language/schema/raw/master/csl-citation.json"} </w:instrText>
      </w:r>
      <w:r>
        <w:fldChar w:fldCharType="separate"/>
      </w:r>
      <w:r w:rsidR="00596104" w:rsidRPr="00596104">
        <w:rPr>
          <w:rFonts w:cs="Times New Roman"/>
          <w:kern w:val="0"/>
          <w:lang w:val="pt-BR"/>
        </w:rPr>
        <w:t>QUINTÃO, 2021.</w:t>
      </w:r>
      <w:r>
        <w:fldChar w:fldCharType="end"/>
      </w:r>
    </w:p>
  </w:footnote>
  <w:footnote w:id="34">
    <w:p w14:paraId="1913DB94" w14:textId="33182C68" w:rsidR="0083037A" w:rsidRPr="00EB655A" w:rsidRDefault="0083037A" w:rsidP="0083037A">
      <w:pPr>
        <w:pStyle w:val="Textodenotaderodap"/>
        <w:rPr>
          <w:lang w:val="pt-BR"/>
        </w:rPr>
      </w:pPr>
      <w:r>
        <w:rPr>
          <w:rStyle w:val="Refdenotaderodap"/>
        </w:rPr>
        <w:footnoteRef/>
      </w:r>
      <w:r w:rsidRPr="00EB655A">
        <w:rPr>
          <w:lang w:val="pt-BR"/>
        </w:rPr>
        <w:t xml:space="preserve"> </w:t>
      </w:r>
      <w:r>
        <w:fldChar w:fldCharType="begin"/>
      </w:r>
      <w:r w:rsidR="00C14C4F">
        <w:rPr>
          <w:lang w:val="pt-BR"/>
        </w:rPr>
        <w:instrText xml:space="preserve"> ADDIN ZOTERO_ITEM CSL_CITATION {"citationID":"xsyqqVKf","properties":{"formattedCitation":"Ibid.","plainCitation":"Ibid.","noteIndex":25},"citationItems":[{"id":931,"uris":["http://zotero.org/users/10993517/items/UN8G7HPQ"],"itemData":{"id":931,"type":"book","abstract":"De iniciativa do deputado André Quintão, relator da CPI da Barragem de Brumadinho e coordenador\ndo Grupo de Trabalho da ALMG1\n\n, é composto por 17 (dezessete) capítulos - que apresentam uma\nsíntese do relatório final da CPI - e um caderno de fotos que retratam diferentes aspectos da\ntragédia. Dentre esses capítulos, 3 (três) são originais e contextualizam a cidade de Brumadinho, sob\naspectos históricos, culturais, ambientais, econômicos e sociais, trazem depoimentos de familiares\ndas vítimas a respeito das consequências da tragédia nas comunidades atingidas e fazem uma\nreflexão sobre a necessidade de adoção de uma atividade mineradora mais segura e sustentável, no\nestado de Minas Gerais.\nPara o deputado André Quintão, o livro “é também um tributo às vítimas e a suas famílias, bem como\na todos os demais atingidos em Brumadinho e ao longo da Bacia do Paraopeba. Ele busca dar voz aos\nseus familiares, colegas e amigos, que continuam clamando pela justa reparação e pela punição dos\nresponsáveis.”\nO texto passou pela revisão técnica e de português, além de ter sido diagramado pelas equipes\ntécnicas da ALMG. Assim, caberá à editora contratada dar continuidade, finalização e acabamento\naos arquivos já desenvolvidos, bem como realizar a revisão final e preparação dos originais para as\nversões impressa e em ebook.\nPara tanto, a equipe da Gerência de Publicidade e Criação Visual (GPCV) da ALMG encontra-se\ndisponível para o acompanhamento do trabalho da editora, com objetivo de dirimir eventuais\ndúvidas e prestar esclarecimentos quanto à diagramação, revisão, acabamento e finalização dos\narquivos.","event-place":"Belo Horizonte, MG","ISBN":"9786588915066","language":"pt-BR","number-of-pages":"304","publisher":"Editora Scriptum","publisher-place":"Belo Horizonte, MG","source":"Câmara Brasileira do Livro ISBN","title":"Opção pelo risco","editor":[{"family":"Quintão","given":"André"}],"contributor":[{"family":"Dias","given":"Andréa Bello Lisboa"}],"issued":{"date-parts":[["2021",5,28]]}}}],"schema":"https://github.com/citation-style-language/schema/raw/master/csl-citation.json"} </w:instrText>
      </w:r>
      <w:r>
        <w:fldChar w:fldCharType="separate"/>
      </w:r>
      <w:r w:rsidR="00596104" w:rsidRPr="00596104">
        <w:rPr>
          <w:rFonts w:cs="Times New Roman"/>
          <w:lang w:val="pt-BR"/>
        </w:rPr>
        <w:t>Ibid.</w:t>
      </w:r>
      <w:r>
        <w:fldChar w:fldCharType="end"/>
      </w:r>
    </w:p>
  </w:footnote>
  <w:footnote w:id="35">
    <w:p w14:paraId="0684FE16" w14:textId="4FEDB973" w:rsidR="00D756EB" w:rsidRPr="00D756EB" w:rsidRDefault="00D756EB">
      <w:pPr>
        <w:pStyle w:val="Textodenotaderodap"/>
        <w:rPr>
          <w:lang w:val="pt-BR"/>
        </w:rPr>
      </w:pPr>
      <w:r>
        <w:rPr>
          <w:rStyle w:val="Refdenotaderodap"/>
        </w:rPr>
        <w:footnoteRef/>
      </w:r>
      <w:r w:rsidRPr="00D756EB">
        <w:rPr>
          <w:lang w:val="pt-BR"/>
        </w:rPr>
        <w:t xml:space="preserve"> </w:t>
      </w:r>
      <w:r>
        <w:fldChar w:fldCharType="begin"/>
      </w:r>
      <w:r w:rsidR="000214D7">
        <w:rPr>
          <w:lang w:val="pt-BR"/>
        </w:rPr>
        <w:instrText xml:space="preserve"> ADDIN ZOTERO_ITEM CSL_CITATION {"citationID":"hNjBKeib","properties":{"formattedCitation":"MPMG. {\\b{}S\\uc0\\u243{}cios da mineradora Emicon s\\uc0\\u227{}o obrigados a cumprir acordo firmado com MPMG sob pena de multa e apreens\\uc0\\u227{}o de passaporte}. 2024. Dispon\\uc0\\u237{}vel em: https://www.mpmg.mp.br/portal/menu/comunicacao/noticias/socios-da-mineradora-emicon-sao-obrigados-a-cumprir-acordo-firmado-com-mpmg-sob-pena-de-multa-e-apreensao-de-passaporte.shtml. Acesso em: 11 abr. 2025.","plainCitation":"MPMG. Sócios da mineradora Emicon são obrigados a cumprir acordo firmado com MPMG sob pena de multa e apreensão de passaporte. 2024. Disponível em: https://www.mpmg.mp.br/portal/menu/comunicacao/noticias/socios-da-mineradora-emicon-sao-obrigados-a-cumprir-acordo-firmado-com-mpmg-sob-pena-de-multa-e-apreensao-de-passaporte.shtml. Acesso em: 11 abr. 2025.","noteIndex":26},"citationItems":[{"id":939,"uris":["http://zotero.org/users/10993517/items/HFE47TGM"],"itemData":{"id":939,"type":"personal_communication","title":"Sócios da mineradora Emicon são obrigados a cumprir acordo firmado com MPMG sob pena de multa e apreensão de passaporte","URL":"https://www.mpmg.mp.br/portal/menu/comunicacao/noticias/socios-da-mineradora-emicon-sao-obrigados-a-cumprir-acordo-firmado-com-mpmg-sob-pena-de-multa-e-apreensao-de-passaporte.shtml","author":[{"family":"MPMG","given":""}],"accessed":{"date-parts":[["2025",4,11]]},"issued":{"date-parts":[["2024"]]}}}],"schema":"https://github.com/citation-style-language/schema/raw/master/csl-citation.json"} </w:instrText>
      </w:r>
      <w:r>
        <w:fldChar w:fldCharType="separate"/>
      </w:r>
      <w:r w:rsidR="00596104" w:rsidRPr="00596104">
        <w:rPr>
          <w:rFonts w:cs="Times New Roman"/>
          <w:kern w:val="0"/>
          <w:lang w:val="pt-BR"/>
        </w:rPr>
        <w:t xml:space="preserve">MPMG. </w:t>
      </w:r>
      <w:r w:rsidR="00596104" w:rsidRPr="00596104">
        <w:rPr>
          <w:rFonts w:cs="Times New Roman"/>
          <w:b/>
          <w:bCs/>
          <w:kern w:val="0"/>
          <w:lang w:val="pt-BR"/>
        </w:rPr>
        <w:t>Sócios da mineradora Emicon são obrigados a cumprir acordo firmado com MPMG sob pena de multa e apreensão de passaporte</w:t>
      </w:r>
      <w:r w:rsidR="00596104" w:rsidRPr="00596104">
        <w:rPr>
          <w:rFonts w:cs="Times New Roman"/>
          <w:kern w:val="0"/>
          <w:lang w:val="pt-BR"/>
        </w:rPr>
        <w:t>. 2024. Disponível em: https://www.mpmg.mp.br/portal/menu/comunicacao/noticias/socios-da-mineradora-emicon-sao-obrigados-a-cumprir-acordo-firmado-com-mpmg-sob-pena-de-multa-e-apreensao-de-passaporte.shtml. Acesso em: 11 abr. 2025.</w:t>
      </w:r>
      <w:r>
        <w:fldChar w:fldCharType="end"/>
      </w:r>
    </w:p>
  </w:footnote>
  <w:footnote w:id="36">
    <w:p w14:paraId="144CE906" w14:textId="77777777" w:rsidR="001E4010" w:rsidRPr="001E4010" w:rsidRDefault="001E4010" w:rsidP="001E4010">
      <w:pPr>
        <w:pStyle w:val="Textodenotaderodap"/>
      </w:pPr>
      <w:r>
        <w:rPr>
          <w:rStyle w:val="Refdenotaderodap"/>
        </w:rPr>
        <w:footnoteRef/>
      </w:r>
      <w:r w:rsidRPr="001E4010">
        <w:t xml:space="preserve"> </w:t>
      </w:r>
      <w:r>
        <w:fldChar w:fldCharType="begin"/>
      </w:r>
      <w:r w:rsidRPr="001E4010">
        <w:instrText xml:space="preserve"> ADDIN ZOTERO_ITEM CSL_CITATION {"citationID":"5eLKT1tr","properties":{"formattedCitation":"MPMG, [{\\i{}s. d.}].","plainCitation":"MPMG, [s. d.].","noteIndex":27},"citationItems":[{"id":926,"uris":["http://zotero.org/users/10993517/items/R52ZT6PB"],"itemData":{"id":926,"type":"personal_communication","title":"Desativando bombas-relógio","URL":"https://barragens.mpmg.mp.br/","author":[{"family":"MPMG","given":""}],"accessed":{"date-parts":[["2025",4,11]]}}}],"schema":"https://github.com/citation-style-language/schema/raw/master/csl-citation.json"} </w:instrText>
      </w:r>
      <w:r>
        <w:fldChar w:fldCharType="separate"/>
      </w:r>
      <w:r w:rsidRPr="00151134">
        <w:rPr>
          <w:rFonts w:cs="Times New Roman"/>
          <w:kern w:val="0"/>
        </w:rPr>
        <w:t>MPMG, [</w:t>
      </w:r>
      <w:r w:rsidRPr="00151134">
        <w:rPr>
          <w:rFonts w:cs="Times New Roman"/>
          <w:i/>
          <w:iCs/>
          <w:kern w:val="0"/>
        </w:rPr>
        <w:t>s. d.</w:t>
      </w:r>
      <w:r w:rsidRPr="00151134">
        <w:rPr>
          <w:rFonts w:cs="Times New Roman"/>
          <w:kern w:val="0"/>
        </w:rPr>
        <w:t>].</w:t>
      </w:r>
      <w:r>
        <w:fldChar w:fldCharType="end"/>
      </w:r>
    </w:p>
  </w:footnote>
  <w:footnote w:id="37">
    <w:p w14:paraId="669E5060" w14:textId="4C59BC74" w:rsidR="001C0CC5" w:rsidRPr="006B7ACB" w:rsidRDefault="001C0CC5" w:rsidP="001C0CC5">
      <w:pPr>
        <w:pStyle w:val="Textodenotaderodap"/>
        <w:rPr>
          <w:lang w:val="pt-BR"/>
        </w:rPr>
      </w:pPr>
      <w:r>
        <w:rPr>
          <w:rStyle w:val="Refdenotaderodap"/>
        </w:rPr>
        <w:footnoteRef/>
      </w:r>
      <w:r w:rsidRPr="001E4010">
        <w:t xml:space="preserve"> </w:t>
      </w:r>
      <w:r>
        <w:fldChar w:fldCharType="begin"/>
      </w:r>
      <w:r w:rsidR="00151134" w:rsidRPr="001E4010">
        <w:instrText xml:space="preserve"> ADDIN ZOTERO_ITEM CSL_CITATION {"citationID":"irCnoXje","properties":{"formattedCitation":"BARROS, R. D. C.; MENDON\\uc0\\u199{}A, T. G. D. Primeiro como trag\\uc0\\u233{}dia, depois como norma: os padr\\uc0\\u245{}es globais e as pol\\uc0\\u237{}ticas brasileiras de seguran\\uc0\\u231{}a de rejeitos de minera\\uc0\\u231{}\\uc0\\u227{}o. {\\b{}Revista Brasileira de Estudos Urbanos e Regionais}, [{\\i{}s. l.}], v. 26, n. 1, 2024. Dispon\\uc0\\u237{}vel em: https://doi.org/10.22296/2317-1529.rbeur.202406pt. Acesso em: 4 jan. 2025.","plainCitation":"BARROS, R. D. C.; MENDONÇA, T. G. D. Primeiro como tragédia, depois como norma: os padrões globais e as políticas brasileiras de segurança de rejeitos de mineração. Revista Brasileira de Estudos Urbanos e Regionais, [s. l.], v. 26, n. 1, 2024. Disponível em: https://doi.org/10.22296/2317-1529.rbeur.202406pt. Acesso em: 4 jan. 2025.","noteIndex":28},"citationItems":[{"id":799,"uris":["http://zotero.org/users/10993517/items/BU9GZV72"],"itemData":{"id":799,"type":"article-journal","abstract":"This article seeks to analyze the regulatory framework that regulates the safety of tailings dams on an international, national and state scale, with emphasis on the management of mining dams built in Minas Gerais using the upstream design – considered the most critical for the risk of collapse. We argue that the standards which have gained the most support from the industry, by not expressly prohibiting the existence of upstream dams, show contradictions that reproduce rather than remedy the vulnerability of territories exposed to the social and environmental risks produced by mining in Brazil and in the world. Based on the analyses proposed here, we aim at understanding how the problem of tailings management has been addressed by institutions at the national and international level, thus identifying the effectiveness of standards and policies related to the problem of upstream dams.","container-title":"Revista Brasileira de Estudos Urbanos e Regionais","DOI":"10.22296/2317-1529.rbeur.202406pt","ISSN":"2317-1529, 1517-4115","issue":"1","journalAbbreviation":"RBEUR","language":"pt","license":"http://creativecommons.org/licenses/by/4.0","source":"DOI.org (Crossref)","title":"Primeiro como tragédia, depois como norma: os padrões globais e as políticas brasileiras de segurança de rejeitos de mineração","title-short":"Primeiro como tragédia, depois como norma","URL":"https://rbeur.anpur.org.br/rbeur/article/view/7369","volume":"26","author":[{"family":"Barros","given":"Rita De Cássia"},{"family":"Mendonça","given":"Talles Girardi De"}],"accessed":{"date-parts":[["2025",1,4]]},"issued":{"date-parts":[["2024",1,14]]}}}],"schema":"https://github.com/citation-style-language/schema/raw/master/csl-citation.json"} </w:instrText>
      </w:r>
      <w:r>
        <w:fldChar w:fldCharType="separate"/>
      </w:r>
      <w:r w:rsidR="00596104" w:rsidRPr="001E4010">
        <w:rPr>
          <w:rFonts w:cs="Times New Roman"/>
          <w:kern w:val="0"/>
        </w:rPr>
        <w:t xml:space="preserve">BARROS, R. D. C.; MENDONÇA, T. G. D. Primeiro como tragédia, depois como norma: os padrões globais e as políticas brasileiras de segurança de rejeitos de mineração. </w:t>
      </w:r>
      <w:r w:rsidR="00596104" w:rsidRPr="00596104">
        <w:rPr>
          <w:rFonts w:cs="Times New Roman"/>
          <w:b/>
          <w:bCs/>
          <w:kern w:val="0"/>
          <w:lang w:val="pt-BR"/>
        </w:rPr>
        <w:t>Revista Brasileira de Estudos Urbanos e Regionais</w:t>
      </w:r>
      <w:r w:rsidR="00596104" w:rsidRPr="00596104">
        <w:rPr>
          <w:rFonts w:cs="Times New Roman"/>
          <w:kern w:val="0"/>
          <w:lang w:val="pt-BR"/>
        </w:rPr>
        <w:t>, [</w:t>
      </w:r>
      <w:r w:rsidR="00596104" w:rsidRPr="00596104">
        <w:rPr>
          <w:rFonts w:cs="Times New Roman"/>
          <w:i/>
          <w:iCs/>
          <w:kern w:val="0"/>
          <w:lang w:val="pt-BR"/>
        </w:rPr>
        <w:t>s. l.</w:t>
      </w:r>
      <w:r w:rsidR="00596104" w:rsidRPr="00596104">
        <w:rPr>
          <w:rFonts w:cs="Times New Roman"/>
          <w:kern w:val="0"/>
          <w:lang w:val="pt-BR"/>
        </w:rPr>
        <w:t>], v. 26, n. 1, 2024. Disponível em: https://doi.org/10.22296/2317-1529.rbeur.202406pt. Acesso em: 4 jan. 2025.</w:t>
      </w:r>
      <w:r>
        <w:fldChar w:fldCharType="end"/>
      </w:r>
    </w:p>
  </w:footnote>
  <w:footnote w:id="38">
    <w:p w14:paraId="419C6FDC" w14:textId="1FEB63DC" w:rsidR="003F25C8" w:rsidRPr="0049703B" w:rsidRDefault="003F25C8" w:rsidP="003F25C8">
      <w:pPr>
        <w:pStyle w:val="Textodenotaderodap"/>
        <w:rPr>
          <w:lang w:val="pt-BR"/>
        </w:rPr>
      </w:pPr>
      <w:r>
        <w:rPr>
          <w:rStyle w:val="Refdenotaderodap"/>
        </w:rPr>
        <w:footnoteRef/>
      </w:r>
      <w:r w:rsidRPr="00F94427">
        <w:rPr>
          <w:lang w:val="pt-BR"/>
        </w:rPr>
        <w:t xml:space="preserve"> </w:t>
      </w:r>
      <w:r>
        <w:fldChar w:fldCharType="begin"/>
      </w:r>
      <w:r w:rsidR="00151134">
        <w:rPr>
          <w:lang w:val="pt-BR"/>
        </w:rPr>
        <w:instrText xml:space="preserve"> ADDIN ZOTERO_ITEM CSL_CITATION {"citationID":"CdO6jZZg","properties":{"formattedCitation":"ZHOURI, Andr\\uc0\\u233{}a. Crise como criticidade e cronicidade: a recorr\\uc0\\u234{}ncia dos desastres da minera\\uc0\\u231{}\\uc0\\u227{}o em Minas Gerais. {\\b{}Horizontes Antropol\\uc0\\u243{}gicos}, [{\\i{}s. l.}], v. 29, n. 66, p. e660601, 2023. Dispon\\uc0\\u237{}vel em: https://doi.org/10.1590/1806-9983e660601","plainCitation":"ZHOURI, Andréa. Crise como criticidade e cronicidade: a recorrência dos desastres da mineração em Minas Gerais. Horizontes Antropológicos, [s. l.], v. 29, n. 66, p. e660601, 2023. Disponível em: https://doi.org/10.1590/1806-9983e660601","noteIndex":29},"citationItems":[{"id":46,"uris":["http://zotero.org/users/10993517/items/7BYV3UNZ"],"itemData":{"id":46,"type":"article-journal","abstract":"The recurrence of disasters as evidenced by the collapse of iron mining tailings dams in Minas Gerais, coupled with the repeated threats of disruption, has brought into question the neoextractivism as a driving force of the Brazilian economy. Based on ethnographic cases in Minas, the paper addresses the disaster as a crisis that includes elements of criticality and chronicity, event and process. In this sense, beyond a critical event, the analysis approaches the structuring dimensions of disasters, identifying their historical, political, institutional and socio-environmental patterns in the context of neo-extractivism. Emphasis is given to the slow violence, represented by the deregulation and dismantling of the environmental governance set up in the country since the 1980s; and by the economy of visibilities both in the environmental assessment of large projects and in disaster reparation, which accentuates the geography of the projects (or of the “mud”) above the geographies of social territories.","container-title":"Horizontes Antropológicos","DOI":"10.1590/1806-9983e660601","ISSN":"1806-9983, 0104-7183","issue":"66","journalAbbreviation":"Horiz. antropol.","language":"pt","page":"e660601","source":"DOI.org (Crossref)","title":"Crise como criticidade e cronicidade: a recorrência dos desastres da mineração em Minas Gerais","title-short":"Crise como criticidade e cronicidade","volume":"29","author":[{"family":"Zhouri","given":"Andréa"}],"issued":{"date-parts":[["2023"]]}}}],"schema":"https://github.com/citation-style-language/schema/raw/master/csl-citation.json"} </w:instrText>
      </w:r>
      <w:r>
        <w:fldChar w:fldCharType="separate"/>
      </w:r>
      <w:r w:rsidRPr="000214D7">
        <w:rPr>
          <w:rFonts w:cs="Times New Roman"/>
          <w:kern w:val="0"/>
          <w:lang w:val="pt-BR"/>
        </w:rPr>
        <w:t xml:space="preserve">ZHOURI, Andréa. Crise como criticidade e cronicidade: a recorrência dos desastres da mineração em Minas Gerais. </w:t>
      </w:r>
      <w:r w:rsidRPr="000214D7">
        <w:rPr>
          <w:rFonts w:cs="Times New Roman"/>
          <w:b/>
          <w:bCs/>
          <w:kern w:val="0"/>
          <w:lang w:val="pt-BR"/>
        </w:rPr>
        <w:t>Horizontes Antropológicos</w:t>
      </w:r>
      <w:r w:rsidRPr="000214D7">
        <w:rPr>
          <w:rFonts w:cs="Times New Roman"/>
          <w:kern w:val="0"/>
          <w:lang w:val="pt-BR"/>
        </w:rPr>
        <w:t>, [</w:t>
      </w:r>
      <w:r w:rsidRPr="000214D7">
        <w:rPr>
          <w:rFonts w:cs="Times New Roman"/>
          <w:i/>
          <w:iCs/>
          <w:kern w:val="0"/>
          <w:lang w:val="pt-BR"/>
        </w:rPr>
        <w:t>s. l.</w:t>
      </w:r>
      <w:r w:rsidRPr="000214D7">
        <w:rPr>
          <w:rFonts w:cs="Times New Roman"/>
          <w:kern w:val="0"/>
          <w:lang w:val="pt-BR"/>
        </w:rPr>
        <w:t>], v. 29, n. 66, p. e660601, 2023. Disponível em: https://doi.org/10.1590/1806-9983e660601</w:t>
      </w:r>
      <w:r>
        <w:fldChar w:fldCharType="end"/>
      </w:r>
    </w:p>
  </w:footnote>
  <w:footnote w:id="39">
    <w:p w14:paraId="78B357AB" w14:textId="472A0783" w:rsidR="00065A98" w:rsidRPr="00930527" w:rsidRDefault="00065A98">
      <w:pPr>
        <w:pStyle w:val="Textodenotaderodap"/>
        <w:rPr>
          <w:lang w:val="es-ES"/>
        </w:rPr>
      </w:pPr>
      <w:r>
        <w:rPr>
          <w:rStyle w:val="Refdenotaderodap"/>
        </w:rPr>
        <w:footnoteRef/>
      </w:r>
      <w:r w:rsidRPr="00930527">
        <w:rPr>
          <w:lang w:val="es-ES"/>
        </w:rPr>
        <w:t xml:space="preserve"> </w:t>
      </w:r>
      <w:r>
        <w:fldChar w:fldCharType="begin"/>
      </w:r>
      <w:r w:rsidR="00151134" w:rsidRPr="00930527">
        <w:rPr>
          <w:lang w:val="es-ES"/>
        </w:rPr>
        <w:instrText xml:space="preserve"> ADDIN ZOTERO_ITEM CSL_CITATION {"citationID":"7G67ZqtW","properties":{"formattedCitation":"Ibid.","plainCitation":"Ibid.","noteIndex":30},"citationItems":[{"id":46,"uris":["http://zotero.org/users/10993517/items/7BYV3UNZ"],"itemData":{"id":46,"type":"article-journal","abstract":"The recurrence of disasters as evidenced by the collapse of iron mining tailings dams in Minas Gerais, coupled with the repeated threats of disruption, has brought into question the neoextractivism as a driving force of the Brazilian economy. Based on ethnographic cases in Minas, the paper addresses the disaster as a crisis that includes elements of criticality and chronicity, event and process. In this sense, beyond a critical event, the analysis approaches the structuring dimensions of disasters, identifying their historical, political, institutional and socio-environmental patterns in the context of neo-extractivism. Emphasis is given to the slow violence, represented by the deregulation and dismantling of the environmental governance set up in the country since the 1980s; and by the economy of visibilities both in the environmental assessment of large projects and in disaster reparation, which accentuates the geography of the projects (or of the “mud”) above the geographies of social territories.","container-title":"Horizontes Antropológicos","DOI":"10.1590/1806-9983e660601","ISSN":"1806-9983, 0104-7183","issue":"66","journalAbbreviation":"Horiz. antropol.","language":"pt","page":"e660601","source":"DOI.org (Crossref)","title":"Crise como criticidade e cronicidade: a recorrência dos desastres da mineração em Minas Gerais","title-short":"Crise como criticidade e cronicidade","volume":"29","author":[{"family":"Zhouri","given":"Andréa"}],"issued":{"date-parts":[["2023"]]}}}],"schema":"https://github.com/citation-style-language/schema/raw/master/csl-citation.json"} </w:instrText>
      </w:r>
      <w:r>
        <w:fldChar w:fldCharType="separate"/>
      </w:r>
      <w:r w:rsidRPr="00930527">
        <w:rPr>
          <w:rFonts w:cs="Times New Roman"/>
          <w:lang w:val="es-ES"/>
        </w:rPr>
        <w:t>Ibid.</w:t>
      </w:r>
      <w:r>
        <w:fldChar w:fldCharType="end"/>
      </w:r>
    </w:p>
  </w:footnote>
  <w:footnote w:id="40">
    <w:p w14:paraId="7A4429B1" w14:textId="2AE004FA" w:rsidR="005F3D67" w:rsidRPr="00930527" w:rsidRDefault="005F3D67">
      <w:pPr>
        <w:pStyle w:val="Textodenotaderodap"/>
        <w:rPr>
          <w:lang w:val="es-ES"/>
        </w:rPr>
      </w:pPr>
      <w:r>
        <w:rPr>
          <w:rStyle w:val="Refdenotaderodap"/>
        </w:rPr>
        <w:footnoteRef/>
      </w:r>
      <w:r w:rsidRPr="00930527">
        <w:rPr>
          <w:lang w:val="es-ES"/>
        </w:rPr>
        <w:t xml:space="preserve"> </w:t>
      </w:r>
      <w:r>
        <w:fldChar w:fldCharType="begin"/>
      </w:r>
      <w:r w:rsidRPr="00930527">
        <w:rPr>
          <w:lang w:val="es-ES"/>
        </w:rPr>
        <w:instrText xml:space="preserve"> ADDIN ZOTERO_ITEM CSL_CITATION {"citationID":"pljqPHEM","properties":{"formattedCitation":"LASCHEFSKI, 2020.","plainCitation":"LASCHEFSKI, 2020.","noteIndex":30},"citationItems":[{"id":952,"uris":["http://zotero.org/users/10993517/items/RVTXEYSJ"],"itemData":{"id":952,"type":"article-journal","abstract":"A ruptura de duas barragens em Minas Gerais - em Mariana (2015) e em Brumadinho (2019) - custou centenas de vidas e destruiu a maior parte das bacias do Rio Doce e do Rio Paraopeba. Esses eventos são o auge dos desastres, que começaram com o licenciamento ambiental e continuaram com uma ineficiente gestão de reparação de danos, causando ainda mais sofrimento social. Após os desastres, as instituições públicas, além de não fortalecerem o marco regulatório, aceleraram sua flexibilização. Como resultado, as empresas de mineração puderam introduzir a cultura do neocoronelismo nos sistemas de governança, ou seja, não somente fortaleceram seus interesses frente às demandas das vítimas, como também au­mentaram o controle territorial das áreas afetadas pelos desastres por meio de \"grilagem oculta de ter­ras\" (hidden landgrabbing).","container-title":"AMBIENTES: Revista de Geografia e Ecologia Política","DOI":"10.48075/amb.v2i1.23299","ISSN":"2674-6816","issue":"1","journalAbbreviation":"AMBIENTES: Rev. Geog. Ecol. Pol.","language":"pt","license":"http://creativecommons.org/licenses/by-nc-sa/4.0","page":"98","source":"DOI.org (Crossref)","title":"Rompimento de barragens em Mariana e Brumadinho (MG): Desastres como meio de acumulação por despossessão","title-short":"Rompimento de barragens em Mariana e Brumadinho (MG)","volume":"2","author":[{"family":"Laschefski","given":"Klemens Augustinus"}],"issued":{"date-parts":[["2020",6,22]]}}}],"schema":"https://github.com/citation-style-language/schema/raw/master/csl-citation.json"} </w:instrText>
      </w:r>
      <w:r>
        <w:fldChar w:fldCharType="separate"/>
      </w:r>
      <w:r w:rsidRPr="00930527">
        <w:rPr>
          <w:rFonts w:cs="Times New Roman"/>
          <w:lang w:val="es-ES"/>
        </w:rPr>
        <w:t>LASCHEFSKI, 2020.</w:t>
      </w:r>
      <w:r>
        <w:fldChar w:fldCharType="end"/>
      </w:r>
    </w:p>
  </w:footnote>
  <w:footnote w:id="41">
    <w:p w14:paraId="1CB79068" w14:textId="6A308781" w:rsidR="002E166D" w:rsidRPr="00930527" w:rsidRDefault="002E166D">
      <w:pPr>
        <w:pStyle w:val="Textodenotaderodap"/>
        <w:rPr>
          <w:lang w:val="es-ES"/>
        </w:rPr>
      </w:pPr>
      <w:r>
        <w:rPr>
          <w:rStyle w:val="Refdenotaderodap"/>
        </w:rPr>
        <w:footnoteRef/>
      </w:r>
      <w:r w:rsidRPr="00930527">
        <w:rPr>
          <w:lang w:val="es-ES"/>
        </w:rPr>
        <w:t xml:space="preserve"> </w:t>
      </w:r>
      <w:r>
        <w:fldChar w:fldCharType="begin"/>
      </w:r>
      <w:r w:rsidRPr="00930527">
        <w:rPr>
          <w:lang w:val="es-ES"/>
        </w:rPr>
        <w:instrText xml:space="preserve"> ADDIN ZOTERO_ITEM CSL_CITATION {"citationID":"bmMiqeEy","properties":{"formattedCitation":"ZHOURI, Andr\\uc0\\u233{}a, 2023.","plainCitation":"ZHOURI, Andréa, 2023.","noteIndex":32},"citationItems":[{"id":46,"uris":["http://zotero.org/users/10993517/items/7BYV3UNZ"],"itemData":{"id":46,"type":"article-journal","abstract":"The recurrence of disasters as evidenced by the collapse of iron mining tailings dams in Minas Gerais, coupled with the repeated threats of disruption, has brought into question the neoextractivism as a driving force of the Brazilian economy. Based on ethnographic cases in Minas, the paper addresses the disaster as a crisis that includes elements of criticality and chronicity, event and process. In this sense, beyond a critical event, the analysis approaches the structuring dimensions of disasters, identifying their historical, political, institutional and socio-environmental patterns in the context of neo-extractivism. Emphasis is given to the slow violence, represented by the deregulation and dismantling of the environmental governance set up in the country since the 1980s; and by the economy of visibilities both in the environmental assessment of large projects and in disaster reparation, which accentuates the geography of the projects (or of the “mud”) above the geographies of social territories.","container-title":"Horizontes Antropológicos","DOI":"10.1590/1806-9983e660601","ISSN":"1806-9983, 0104-7183","issue":"66","journalAbbreviation":"Horiz. antropol.","language":"pt","page":"e660601","source":"DOI.org (Crossref)","title":"Crise como criticidade e cronicidade: a recorrência dos desastres da mineração em Minas Gerais","title-short":"Crise como criticidade e cronicidade","volume":"29","author":[{"family":"Zhouri","given":"Andréa"}],"issued":{"date-parts":[["2023"]]}}}],"schema":"https://github.com/citation-style-language/schema/raw/master/csl-citation.json"} </w:instrText>
      </w:r>
      <w:r>
        <w:fldChar w:fldCharType="separate"/>
      </w:r>
      <w:r w:rsidRPr="00930527">
        <w:rPr>
          <w:rFonts w:cs="Times New Roman"/>
          <w:kern w:val="0"/>
          <w:lang w:val="es-ES"/>
        </w:rPr>
        <w:t>ZHOURI, Andréa, 2023.</w:t>
      </w:r>
      <w:r>
        <w:fldChar w:fldCharType="end"/>
      </w:r>
    </w:p>
  </w:footnote>
  <w:footnote w:id="42">
    <w:p w14:paraId="649203BA" w14:textId="0000CC73" w:rsidR="005339B1" w:rsidRPr="005339B1" w:rsidRDefault="005339B1">
      <w:pPr>
        <w:pStyle w:val="Textodenotaderodap"/>
        <w:rPr>
          <w:lang w:val="pt-BR"/>
        </w:rPr>
      </w:pPr>
      <w:r>
        <w:rPr>
          <w:rStyle w:val="Refdenotaderodap"/>
        </w:rPr>
        <w:footnoteRef/>
      </w:r>
      <w:r w:rsidRPr="00930527">
        <w:rPr>
          <w:lang w:val="es-ES"/>
        </w:rPr>
        <w:t xml:space="preserve"> </w:t>
      </w:r>
      <w:r>
        <w:fldChar w:fldCharType="begin"/>
      </w:r>
      <w:r w:rsidRPr="00930527">
        <w:rPr>
          <w:lang w:val="es-ES"/>
        </w:rPr>
        <w:instrText xml:space="preserve"> ADDIN ZOTERO_ITEM CSL_CITATION {"citationID":"e0kM838L","properties":{"formattedCitation":"MANUELZ\\uc0\\u195{}O. {\\b{}A lama invis\\uc0\\u237{}vel que atormenta Ant\\uc0\\u244{}nio  Pereira}. 2021. Dispon\\uc0\\u237{}vel em: https://manuelzao.ufmg.br/a-lama-invisivel-que-atormenta-antonio-pereira/. Acesso em: 14 abr. 2025.","plainCitation":"MANUELZÃO. A lama invisível que atormenta Antônio  Pereira. 2021. Disponível em: https://manuelzao.ufmg.br/a-lama-invisivel-que-atormenta-antonio-pereira/. Acesso em: 14 abr. 2025.","noteIndex":33},"citationItems":[{"id":957,"uris":["http://zotero.org/users/10993517/items/U6I7G8NG"],"itemData":{"id":957,"type":"personal_communication","title":"A lama invisível que atormenta Antônio  Pereira","URL":"https://manuelzao.ufmg.br/a-lama-invisivel-que-atormenta-antonio-pereira/","author":[{"family":"Manuelzão","given":""}],"accessed":{"date-parts":[["2025",4,14]]},"issued":{"date-parts":[["2021"]]}}}],"schema":"https://github.com/citation-style-language/schema/raw/master/csl-citation.json"} </w:instrText>
      </w:r>
      <w:r>
        <w:fldChar w:fldCharType="separate"/>
      </w:r>
      <w:r w:rsidRPr="00930527">
        <w:rPr>
          <w:rFonts w:cs="Times New Roman"/>
          <w:kern w:val="0"/>
          <w:lang w:val="es-ES"/>
        </w:rPr>
        <w:t xml:space="preserve">MANUELZÃO. </w:t>
      </w:r>
      <w:r w:rsidRPr="007868DC">
        <w:rPr>
          <w:rFonts w:cs="Times New Roman"/>
          <w:b/>
          <w:bCs/>
          <w:kern w:val="0"/>
          <w:lang w:val="pt-BR"/>
        </w:rPr>
        <w:t>A lama invisível que atormenta</w:t>
      </w:r>
      <w:r w:rsidR="007868DC">
        <w:rPr>
          <w:rFonts w:cs="Times New Roman"/>
          <w:b/>
          <w:bCs/>
          <w:kern w:val="0"/>
          <w:lang w:val="pt-BR"/>
        </w:rPr>
        <w:t xml:space="preserve"> </w:t>
      </w:r>
      <w:r w:rsidRPr="007868DC">
        <w:rPr>
          <w:rFonts w:cs="Times New Roman"/>
          <w:b/>
          <w:bCs/>
          <w:kern w:val="0"/>
          <w:lang w:val="pt-BR"/>
        </w:rPr>
        <w:t>Antônio Pereira</w:t>
      </w:r>
      <w:r w:rsidRPr="007868DC">
        <w:rPr>
          <w:rFonts w:cs="Times New Roman"/>
          <w:kern w:val="0"/>
          <w:lang w:val="pt-BR"/>
        </w:rPr>
        <w:t xml:space="preserve">. 2021. Disponível em: https://manuelzao.ufmg.br/a-lama-invisivel-que-atormenta-antonio-pereira/. </w:t>
      </w:r>
      <w:r w:rsidRPr="00771575">
        <w:rPr>
          <w:rFonts w:cs="Times New Roman"/>
          <w:kern w:val="0"/>
          <w:lang w:val="pt-BR"/>
        </w:rPr>
        <w:t>Acesso em: 14 abr. 2025.</w:t>
      </w:r>
      <w:r>
        <w:fldChar w:fldCharType="end"/>
      </w:r>
    </w:p>
  </w:footnote>
  <w:footnote w:id="43">
    <w:p w14:paraId="1975FFF0" w14:textId="1AF5A48D" w:rsidR="00120E2D" w:rsidRPr="00120E2D" w:rsidRDefault="00120E2D">
      <w:pPr>
        <w:pStyle w:val="Textodenotaderodap"/>
        <w:rPr>
          <w:lang w:val="pt-BR"/>
        </w:rPr>
      </w:pPr>
      <w:r>
        <w:rPr>
          <w:rStyle w:val="Refdenotaderodap"/>
        </w:rPr>
        <w:footnoteRef/>
      </w:r>
      <w:r w:rsidRPr="00120E2D">
        <w:rPr>
          <w:lang w:val="pt-BR"/>
        </w:rPr>
        <w:t xml:space="preserve"> </w:t>
      </w:r>
      <w:r>
        <w:fldChar w:fldCharType="begin"/>
      </w:r>
      <w:r w:rsidRPr="00120E2D">
        <w:rPr>
          <w:lang w:val="pt-BR"/>
        </w:rPr>
        <w:instrText xml:space="preserve"> ADDIN ZOTERO_ITEM CSL_CITATION {"citationID":"mF4O0LvJ","properties":{"formattedCitation":"BOND, L. \\uc0\\u8220{}Lama inv\\uc0\\u237{}sivel\\uc0\\u8221{} de barragem destruiu projetos em cidades de MG: moradores tem trag\\uc0\\u233{}dia como a que aconteceu em Brumadinho. {\\b{}Ag\\uc0\\u234{}ncia Brasil}, S\\uc0\\u227{}o Paulo, 2024. Dispon\\uc0\\u237{}vel em: https://agenciabrasil.ebc.com.br/direitos-humanos/noticia/2024-03/lama-invisivel-de-barragem-destruiu-projetos-de-vida-em-cidade-de-mg. Acesso em: 14 abr. 2025.","plainCitation":"BOND, L. “Lama invísivel” de barragem destruiu projetos em cidades de MG: moradores tem tragédia como a que aconteceu em Brumadinho. Agência Brasil, São Paulo, 2024. Disponível em: https://agenciabrasil.ebc.com.br/direitos-humanos/noticia/2024-03/lama-invisivel-de-barragem-destruiu-projetos-de-vida-em-cidade-de-mg. Acesso em: 14 abr. 2025.","noteIndex":34},"citationItems":[{"id":956,"uris":["http://zotero.org/users/10993517/items/7F2AD59U"],"itemData":{"id":956,"type":"article-newspaper","container-title":"Agência Brasil","event-place":"São Paulo","publisher-place":"São Paulo","title":"\"Lama invísivel\" de barragem destruiu projetos em cidades de MG: moradores tem tragédia como a que aconteceu em Brumadinho","URL":"https://agenciabrasil.ebc.com.br/direitos-humanos/noticia/2024-03/lama-invisivel-de-barragem-destruiu-projetos-de-vida-em-cidade-de-mg","author":[{"family":"Bond","given":"Letycia"}],"accessed":{"date-parts":[["2025",4,14]]},"issued":{"date-parts":[["2024"]]}}}],"schema":"https://github.com/citation-style-language/schema/raw/master/csl-citation.json"} </w:instrText>
      </w:r>
      <w:r>
        <w:fldChar w:fldCharType="separate"/>
      </w:r>
      <w:r w:rsidRPr="00120E2D">
        <w:rPr>
          <w:rFonts w:cs="Times New Roman"/>
          <w:kern w:val="0"/>
          <w:lang w:val="pt-BR"/>
        </w:rPr>
        <w:t xml:space="preserve">BOND, L. “Lama invísivel” de barragem destruiu projetos em cidades de MG: moradores tem tragédia como a que aconteceu em Brumadinho. </w:t>
      </w:r>
      <w:r w:rsidRPr="00120E2D">
        <w:rPr>
          <w:rFonts w:cs="Times New Roman"/>
          <w:b/>
          <w:bCs/>
          <w:kern w:val="0"/>
          <w:lang w:val="pt-BR"/>
        </w:rPr>
        <w:t>Agência Brasil</w:t>
      </w:r>
      <w:r w:rsidRPr="00120E2D">
        <w:rPr>
          <w:rFonts w:cs="Times New Roman"/>
          <w:kern w:val="0"/>
          <w:lang w:val="pt-BR"/>
        </w:rPr>
        <w:t xml:space="preserve">, São Paulo, 2024. Disponível em: https://agenciabrasil.ebc.com.br/direitos-humanos/noticia/2024-03/lama-invisivel-de-barragem-destruiu-projetos-de-vida-em-cidade-de-mg. </w:t>
      </w:r>
      <w:r w:rsidRPr="00771575">
        <w:rPr>
          <w:rFonts w:cs="Times New Roman"/>
          <w:kern w:val="0"/>
          <w:lang w:val="pt-BR"/>
        </w:rPr>
        <w:t>Acesso em: 14 abr. 2025.</w:t>
      </w:r>
      <w:r>
        <w:fldChar w:fldCharType="end"/>
      </w:r>
    </w:p>
  </w:footnote>
  <w:footnote w:id="44">
    <w:p w14:paraId="751BB125" w14:textId="299E1101" w:rsidR="009A608B" w:rsidRPr="009A608B" w:rsidRDefault="009A608B">
      <w:pPr>
        <w:pStyle w:val="Textodenotaderodap"/>
        <w:rPr>
          <w:lang w:val="pt-BR"/>
        </w:rPr>
      </w:pPr>
      <w:r>
        <w:rPr>
          <w:rStyle w:val="Refdenotaderodap"/>
        </w:rPr>
        <w:footnoteRef/>
      </w:r>
      <w:r w:rsidRPr="00771575">
        <w:rPr>
          <w:lang w:val="pt-BR"/>
        </w:rPr>
        <w:t xml:space="preserve"> </w:t>
      </w:r>
      <w:r>
        <w:fldChar w:fldCharType="begin"/>
      </w:r>
      <w:r w:rsidR="00151134" w:rsidRPr="00771575">
        <w:rPr>
          <w:lang w:val="pt-BR"/>
        </w:rPr>
        <w:instrText xml:space="preserve"> ADDIN ZOTERO_ITEM CSL_CITATION {"citationID":"fTCYuJYL","properties":{"formattedCitation":"ZHOURI, Andr\\uc0\\u233{}a, 2023.","plainCitation":"ZHOURI, Andréa, 2023.","noteIndex":34},"citationItems":[{"id":46,"uris":["http://zotero.org/users/10993517/items/7BYV3UNZ"],"itemData":{"id":46,"type":"article-journal","abstract":"The recurrence of disasters as evidenced by the collapse of iron mining tailings dams in Minas Gerais, coupled with the repeated threats of disruption, has brought into question the neoextractivism as a driving force of the Brazilian economy. Based on ethnographic cases in Minas, the paper addresses the disaster as a crisis that includes elements of criticality and chronicity, event and process. In this sense, beyond a critical event, the analysis approaches the structuring dimensions of disasters, identifying their historical, political, institutional and socio-environmental patterns in the context of neo-extractivism. Emphasis is given to the slow violence, represented by the deregulation and dismantling of the environmental governance set up in the country since the 1980s; and by the economy of visibilities both in the environmental assessment of large projects and in disaster reparation, which accentuates the geography of the projects (or of the “mud”) above the geographies of social territories.","container-title":"Horizontes Antropológicos","DOI":"10.1590/1806-9983e660601","ISSN":"1806-9983, 0104-7183","issue":"66","journalAbbreviation":"Horiz. antropol.","language":"pt","page":"e660601","source":"DOI.org (Crossref)","title":"Crise como criticidade e cronicidade: a recorrência dos desastres da mineração em Minas Gerais","title-short":"Crise como criticidade e cronicidade","volume":"29","author":[{"family":"Zhouri","given":"Andréa"}],"issued":{"date-parts":[["2023"]]}}}],"schema":"https://github.com/citation-style-language/schema/raw/master/csl-citation.json"} </w:instrText>
      </w:r>
      <w:r>
        <w:fldChar w:fldCharType="separate"/>
      </w:r>
      <w:r w:rsidRPr="00771575">
        <w:rPr>
          <w:rFonts w:cs="Times New Roman"/>
          <w:kern w:val="0"/>
          <w:lang w:val="pt-BR"/>
        </w:rPr>
        <w:t>ZHOURI, Andréa, 2023.</w:t>
      </w:r>
      <w:r>
        <w:fldChar w:fldCharType="end"/>
      </w:r>
    </w:p>
  </w:footnote>
  <w:footnote w:id="45">
    <w:p w14:paraId="5D4CA388" w14:textId="77777777" w:rsidR="00D83278" w:rsidRPr="00F04F87" w:rsidRDefault="00D83278" w:rsidP="00D83278">
      <w:pPr>
        <w:pStyle w:val="Textodenotaderodap"/>
        <w:rPr>
          <w:lang w:val="pt-BR"/>
        </w:rPr>
      </w:pPr>
      <w:r>
        <w:rPr>
          <w:rStyle w:val="Refdenotaderodap"/>
        </w:rPr>
        <w:footnoteRef/>
      </w:r>
      <w:r w:rsidRPr="00F04F87">
        <w:rPr>
          <w:lang w:val="pt-BR"/>
        </w:rPr>
        <w:t xml:space="preserve"> </w:t>
      </w:r>
      <w:r>
        <w:fldChar w:fldCharType="begin"/>
      </w:r>
      <w:r>
        <w:rPr>
          <w:lang w:val="pt-BR"/>
        </w:rPr>
        <w:instrText xml:space="preserve"> ADDIN ZOTERO_ITEM CSL_CITATION {"citationID":"pSBtLNxD","properties":{"formattedCitation":"LASCHEFSKI, 2020.","plainCitation":"LASCHEFSKI, 2020.","noteIndex":34},"citationItems":[{"id":952,"uris":["http://zotero.org/users/10993517/items/RVTXEYSJ"],"itemData":{"id":952,"type":"article-journal","abstract":"A ruptura de duas barragens em Minas Gerais - em Mariana (2015) e em Brumadinho (2019) - custou centenas de vidas e destruiu a maior parte das bacias do Rio Doce e do Rio Paraopeba. Esses eventos são o auge dos desastres, que começaram com o licenciamento ambiental e continuaram com uma ineficiente gestão de reparação de danos, causando ainda mais sofrimento social. Após os desastres, as instituições públicas, além de não fortalecerem o marco regulatório, aceleraram sua flexibilização. Como resultado, as empresas de mineração puderam introduzir a cultura do neocoronelismo nos sistemas de governança, ou seja, não somente fortaleceram seus interesses frente às demandas das vítimas, como também au­mentaram o controle territorial das áreas afetadas pelos desastres por meio de \"grilagem oculta de ter­ras\" (hidden landgrabbing).","container-title":"AMBIENTES: Revista de Geografia e Ecologia Política","DOI":"10.48075/amb.v2i1.23299","ISSN":"2674-6816","issue":"1","journalAbbreviation":"AMBIENTES: Rev. Geog. Ecol. Pol.","language":"pt","license":"http://creativecommons.org/licenses/by-nc-sa/4.0","page":"98","source":"DOI.org (Crossref)","title":"Rompimento de barragens em Mariana e Brumadinho (MG): Desastres como meio de acumulação por despossessão","title-short":"Rompimento de barragens em Mariana e Brumadinho (MG)","volume":"2","author":[{"family":"Laschefski","given":"Klemens Augustinus"}],"issued":{"date-parts":[["2020",6,22]]}}}],"schema":"https://github.com/citation-style-language/schema/raw/master/csl-citation.json"} </w:instrText>
      </w:r>
      <w:r>
        <w:fldChar w:fldCharType="separate"/>
      </w:r>
      <w:r w:rsidRPr="00F04F87">
        <w:rPr>
          <w:rFonts w:cs="Times New Roman"/>
          <w:lang w:val="pt-BR"/>
        </w:rPr>
        <w:t>LASCHEFSKI, 2020.</w:t>
      </w:r>
      <w:r>
        <w:fldChar w:fldCharType="end"/>
      </w:r>
    </w:p>
  </w:footnote>
  <w:footnote w:id="46">
    <w:p w14:paraId="5A20FF70" w14:textId="63B636D5" w:rsidR="00B669D2" w:rsidRPr="00B669D2" w:rsidRDefault="00B669D2">
      <w:pPr>
        <w:pStyle w:val="Textodenotaderodap"/>
        <w:rPr>
          <w:lang w:val="pt-BR"/>
        </w:rPr>
      </w:pPr>
      <w:r>
        <w:rPr>
          <w:rStyle w:val="Refdenotaderodap"/>
        </w:rPr>
        <w:footnoteRef/>
      </w:r>
      <w:r w:rsidRPr="00B669D2">
        <w:rPr>
          <w:lang w:val="pt-BR"/>
        </w:rPr>
        <w:t xml:space="preserve"> </w:t>
      </w:r>
      <w:r>
        <w:fldChar w:fldCharType="begin"/>
      </w:r>
      <w:r>
        <w:rPr>
          <w:lang w:val="pt-BR"/>
        </w:rPr>
        <w:instrText xml:space="preserve"> ADDIN ZOTERO_ITEM CSL_CITATION {"citationID":"NwC7KtZV","properties":{"formattedCitation":"Ibid.","plainCitation":"Ibid.","noteIndex":36},"citationItems":[{"id":952,"uris":["http://zotero.org/users/10993517/items/RVTXEYSJ"],"itemData":{"id":952,"type":"article-journal","abstract":"A ruptura de duas barragens em Minas Gerais - em Mariana (2015) e em Brumadinho (2019) - custou centenas de vidas e destruiu a maior parte das bacias do Rio Doce e do Rio Paraopeba. Esses eventos são o auge dos desastres, que começaram com o licenciamento ambiental e continuaram com uma ineficiente gestão de reparação de danos, causando ainda mais sofrimento social. Após os desastres, as instituições públicas, além de não fortalecerem o marco regulatório, aceleraram sua flexibilização. Como resultado, as empresas de mineração puderam introduzir a cultura do neocoronelismo nos sistemas de governança, ou seja, não somente fortaleceram seus interesses frente às demandas das vítimas, como também au­mentaram o controle territorial das áreas afetadas pelos desastres por meio de \"grilagem oculta de ter­ras\" (hidden landgrabbing).","container-title":"AMBIENTES: Revista de Geografia e Ecologia Política","DOI":"10.48075/amb.v2i1.23299","ISSN":"2674-6816","issue":"1","journalAbbreviation":"AMBIENTES: Rev. Geog. Ecol. Pol.","language":"pt","license":"http://creativecommons.org/licenses/by-nc-sa/4.0","page":"98","source":"DOI.org (Crossref)","title":"Rompimento de barragens em Mariana e Brumadinho (MG): Desastres como meio de acumulação por despossessão","title-short":"Rompimento de barragens em Mariana e Brumadinho (MG)","volume":"2","author":[{"family":"Laschefski","given":"Klemens Augustinus"}],"issued":{"date-parts":[["2020",6,22]]}}}],"schema":"https://github.com/citation-style-language/schema/raw/master/csl-citation.json"} </w:instrText>
      </w:r>
      <w:r>
        <w:fldChar w:fldCharType="separate"/>
      </w:r>
      <w:r w:rsidRPr="00B669D2">
        <w:rPr>
          <w:rFonts w:cs="Times New Roman"/>
          <w:lang w:val="pt-BR"/>
        </w:rPr>
        <w:t>Ibid.</w:t>
      </w:r>
      <w:r>
        <w:fldChar w:fldCharType="end"/>
      </w:r>
    </w:p>
  </w:footnote>
  <w:footnote w:id="47">
    <w:p w14:paraId="30A206D3" w14:textId="77777777" w:rsidR="00B669D2" w:rsidRPr="00F2659A" w:rsidRDefault="00B669D2" w:rsidP="00B669D2">
      <w:pPr>
        <w:pStyle w:val="Textodenotaderodap"/>
        <w:rPr>
          <w:lang w:val="pt-BR"/>
        </w:rPr>
      </w:pPr>
      <w:r>
        <w:rPr>
          <w:rStyle w:val="Refdenotaderodap"/>
        </w:rPr>
        <w:footnoteRef/>
      </w:r>
      <w:r w:rsidRPr="008E0A9D">
        <w:rPr>
          <w:lang w:val="pt-BR"/>
        </w:rPr>
        <w:t xml:space="preserve"> </w:t>
      </w:r>
      <w:r>
        <w:fldChar w:fldCharType="begin"/>
      </w:r>
      <w:r w:rsidRPr="008E0A9D">
        <w:rPr>
          <w:lang w:val="pt-BR"/>
        </w:rPr>
        <w:instrText xml:space="preserve"> ADDIN ZOTERO_ITEM CSL_CITATION {"citationID":"Z1UafqOn","properties":{"formattedCitation":"LAURINO, B. van S. M. Na imin\\uc0\\u234{}ncia da cat\\uc0\\u225{}strofe: a lama invis\\uc0\\u237{}vel de Bar\\uc0\\u227{}o de Cocais. {\\b{}Trabalhos Completos Apresentados nos Semin\\uc0\\u225{}rios Tem\\uc0\\u225{}ticos da VIII Reuni\\uc0\\u227{}o de Antropologia da Ci\\uc0\\u234{}ncia e Tecnologia}, [{\\i{}s. l.}], v. 5, n. 5, p. 2401\\uc0\\u8211{}2415, 2022. ","plainCitation":"LAURINO, B. van S. M. Na iminência da catástrofe: a lama invisível de Barão de Cocais. Trabalhos Completos Apresentados nos Seminários Temáticos da VIII Reunião de Antropologia da Ciência e Tecnologia, [s. l.], v. 5, n. 5, p. 2401–2415, 2022. ","noteIndex":29},"citationItems":[{"id":954,"uris":["http://zotero.org/users/10993517/items/7FU9QCVG"],"itemData":{"id":954,"type":"article-journal","container-title":"Trabalhos Completos Apresentados nos Seminários Temáticos da VIII Reunião de Antropologia da Ciência e Tecnologia","issue":"5","page":"2401-2415","title":"Na iminência da catástrofe: a lama invisível de Barão de Cocais","volume":"5","author":[{"family":"Laurino","given":"Bianca van Steen Mello"}],"issued":{"date-parts":[["2022"]]}}}],"schema":"https://github.com/citation-style-language/schema/raw/master/csl-citation.json"} </w:instrText>
      </w:r>
      <w:r>
        <w:fldChar w:fldCharType="separate"/>
      </w:r>
      <w:r w:rsidRPr="008E0A9D">
        <w:rPr>
          <w:rFonts w:cs="Times New Roman"/>
          <w:kern w:val="0"/>
          <w:lang w:val="pt-BR"/>
        </w:rPr>
        <w:t xml:space="preserve">LAURINO, B. van S. M. Na iminência da catástrofe: a lama invisível de Barão de Cocais. </w:t>
      </w:r>
      <w:r w:rsidRPr="008E0A9D">
        <w:rPr>
          <w:rFonts w:cs="Times New Roman"/>
          <w:b/>
          <w:bCs/>
          <w:kern w:val="0"/>
          <w:lang w:val="pt-BR"/>
        </w:rPr>
        <w:t>Trabalhos Completos Apresentados nos Seminários Temáticos da VIII Reunião de Antropologia da Ciência e Tecnologia</w:t>
      </w:r>
      <w:r w:rsidRPr="008E0A9D">
        <w:rPr>
          <w:rFonts w:cs="Times New Roman"/>
          <w:kern w:val="0"/>
          <w:lang w:val="pt-BR"/>
        </w:rPr>
        <w:t>, [</w:t>
      </w:r>
      <w:r w:rsidRPr="008E0A9D">
        <w:rPr>
          <w:rFonts w:cs="Times New Roman"/>
          <w:i/>
          <w:iCs/>
          <w:kern w:val="0"/>
          <w:lang w:val="pt-BR"/>
        </w:rPr>
        <w:t>s. l.</w:t>
      </w:r>
      <w:r w:rsidRPr="008E0A9D">
        <w:rPr>
          <w:rFonts w:cs="Times New Roman"/>
          <w:kern w:val="0"/>
          <w:lang w:val="pt-BR"/>
        </w:rPr>
        <w:t>], v. 5, n. 5, p. 2401–2415, 2022</w:t>
      </w:r>
      <w:r>
        <w:rPr>
          <w:rFonts w:cs="Times New Roman"/>
          <w:kern w:val="0"/>
          <w:lang w:val="pt-BR"/>
        </w:rPr>
        <w:t>, p. 2407</w:t>
      </w:r>
      <w:r w:rsidRPr="008E0A9D">
        <w:rPr>
          <w:rFonts w:cs="Times New Roman"/>
          <w:kern w:val="0"/>
          <w:lang w:val="pt-BR"/>
        </w:rPr>
        <w:t xml:space="preserve">. </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237F802" w14:paraId="51309021" w14:textId="77777777" w:rsidTr="0237F802">
      <w:trPr>
        <w:trHeight w:val="300"/>
      </w:trPr>
      <w:tc>
        <w:tcPr>
          <w:tcW w:w="2830" w:type="dxa"/>
        </w:tcPr>
        <w:p w14:paraId="55573C33" w14:textId="61D6ADCB" w:rsidR="0237F802" w:rsidRDefault="0237F802" w:rsidP="0237F802">
          <w:pPr>
            <w:pStyle w:val="Cabealho"/>
            <w:ind w:left="-115"/>
            <w:jc w:val="left"/>
          </w:pPr>
        </w:p>
      </w:tc>
      <w:tc>
        <w:tcPr>
          <w:tcW w:w="2830" w:type="dxa"/>
        </w:tcPr>
        <w:p w14:paraId="74EA4671" w14:textId="312102D1" w:rsidR="0237F802" w:rsidRDefault="0237F802" w:rsidP="0237F802">
          <w:pPr>
            <w:pStyle w:val="Cabealho"/>
            <w:jc w:val="center"/>
          </w:pPr>
        </w:p>
      </w:tc>
      <w:tc>
        <w:tcPr>
          <w:tcW w:w="2830" w:type="dxa"/>
        </w:tcPr>
        <w:p w14:paraId="5A5EECDA" w14:textId="78EE704A" w:rsidR="0237F802" w:rsidRDefault="0237F802" w:rsidP="0237F802">
          <w:pPr>
            <w:pStyle w:val="Cabealho"/>
            <w:ind w:right="-115"/>
            <w:jc w:val="right"/>
          </w:pPr>
        </w:p>
      </w:tc>
    </w:tr>
  </w:tbl>
  <w:p w14:paraId="0CEC693C" w14:textId="314F3CA8" w:rsidR="0237F802" w:rsidRDefault="0237F802" w:rsidP="0237F8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BCEC"/>
    <w:multiLevelType w:val="hybridMultilevel"/>
    <w:tmpl w:val="FFFFFFFF"/>
    <w:lvl w:ilvl="0" w:tplc="F54C14F0">
      <w:start w:val="1"/>
      <w:numFmt w:val="decimal"/>
      <w:lvlText w:val="%1."/>
      <w:lvlJc w:val="left"/>
      <w:pPr>
        <w:ind w:left="720" w:hanging="360"/>
      </w:pPr>
    </w:lvl>
    <w:lvl w:ilvl="1" w:tplc="C33663E4">
      <w:start w:val="1"/>
      <w:numFmt w:val="lowerLetter"/>
      <w:lvlText w:val="%2."/>
      <w:lvlJc w:val="left"/>
      <w:pPr>
        <w:ind w:left="1440" w:hanging="360"/>
      </w:pPr>
    </w:lvl>
    <w:lvl w:ilvl="2" w:tplc="B084688E">
      <w:start w:val="1"/>
      <w:numFmt w:val="lowerRoman"/>
      <w:lvlText w:val="%3."/>
      <w:lvlJc w:val="right"/>
      <w:pPr>
        <w:ind w:left="2160" w:hanging="180"/>
      </w:pPr>
    </w:lvl>
    <w:lvl w:ilvl="3" w:tplc="A920AB56">
      <w:start w:val="1"/>
      <w:numFmt w:val="decimal"/>
      <w:lvlText w:val="%4."/>
      <w:lvlJc w:val="left"/>
      <w:pPr>
        <w:ind w:left="2880" w:hanging="360"/>
      </w:pPr>
    </w:lvl>
    <w:lvl w:ilvl="4" w:tplc="79A08B22">
      <w:start w:val="1"/>
      <w:numFmt w:val="lowerLetter"/>
      <w:lvlText w:val="%5."/>
      <w:lvlJc w:val="left"/>
      <w:pPr>
        <w:ind w:left="3600" w:hanging="360"/>
      </w:pPr>
    </w:lvl>
    <w:lvl w:ilvl="5" w:tplc="12C45C58">
      <w:start w:val="1"/>
      <w:numFmt w:val="lowerRoman"/>
      <w:lvlText w:val="%6."/>
      <w:lvlJc w:val="right"/>
      <w:pPr>
        <w:ind w:left="4320" w:hanging="180"/>
      </w:pPr>
    </w:lvl>
    <w:lvl w:ilvl="6" w:tplc="1BAA88E6">
      <w:start w:val="1"/>
      <w:numFmt w:val="decimal"/>
      <w:lvlText w:val="%7."/>
      <w:lvlJc w:val="left"/>
      <w:pPr>
        <w:ind w:left="5040" w:hanging="360"/>
      </w:pPr>
    </w:lvl>
    <w:lvl w:ilvl="7" w:tplc="6338E4FC">
      <w:start w:val="1"/>
      <w:numFmt w:val="lowerLetter"/>
      <w:lvlText w:val="%8."/>
      <w:lvlJc w:val="left"/>
      <w:pPr>
        <w:ind w:left="5760" w:hanging="360"/>
      </w:pPr>
    </w:lvl>
    <w:lvl w:ilvl="8" w:tplc="3188BE7C">
      <w:start w:val="1"/>
      <w:numFmt w:val="lowerRoman"/>
      <w:lvlText w:val="%9."/>
      <w:lvlJc w:val="right"/>
      <w:pPr>
        <w:ind w:left="6480" w:hanging="180"/>
      </w:pPr>
    </w:lvl>
  </w:abstractNum>
  <w:abstractNum w:abstractNumId="1" w15:restartNumberingAfterBreak="0">
    <w:nsid w:val="186A5A34"/>
    <w:multiLevelType w:val="hybridMultilevel"/>
    <w:tmpl w:val="D7BA73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3A6557"/>
    <w:multiLevelType w:val="hybridMultilevel"/>
    <w:tmpl w:val="F52A051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40C5E254"/>
    <w:multiLevelType w:val="hybridMultilevel"/>
    <w:tmpl w:val="FFFFFFFF"/>
    <w:lvl w:ilvl="0" w:tplc="571AF578">
      <w:start w:val="1"/>
      <w:numFmt w:val="decimal"/>
      <w:lvlText w:val="%1."/>
      <w:lvlJc w:val="left"/>
      <w:pPr>
        <w:ind w:left="720" w:hanging="360"/>
      </w:pPr>
    </w:lvl>
    <w:lvl w:ilvl="1" w:tplc="8DFC8A54">
      <w:start w:val="1"/>
      <w:numFmt w:val="lowerLetter"/>
      <w:lvlText w:val="%2."/>
      <w:lvlJc w:val="left"/>
      <w:pPr>
        <w:ind w:left="1440" w:hanging="360"/>
      </w:pPr>
    </w:lvl>
    <w:lvl w:ilvl="2" w:tplc="28EEB1DE">
      <w:start w:val="1"/>
      <w:numFmt w:val="lowerRoman"/>
      <w:lvlText w:val="%3."/>
      <w:lvlJc w:val="right"/>
      <w:pPr>
        <w:ind w:left="2160" w:hanging="180"/>
      </w:pPr>
    </w:lvl>
    <w:lvl w:ilvl="3" w:tplc="2864EE30">
      <w:start w:val="1"/>
      <w:numFmt w:val="decimal"/>
      <w:lvlText w:val="%4."/>
      <w:lvlJc w:val="left"/>
      <w:pPr>
        <w:ind w:left="2880" w:hanging="360"/>
      </w:pPr>
    </w:lvl>
    <w:lvl w:ilvl="4" w:tplc="64AA4562">
      <w:start w:val="1"/>
      <w:numFmt w:val="lowerLetter"/>
      <w:lvlText w:val="%5."/>
      <w:lvlJc w:val="left"/>
      <w:pPr>
        <w:ind w:left="3600" w:hanging="360"/>
      </w:pPr>
    </w:lvl>
    <w:lvl w:ilvl="5" w:tplc="3F8AF18C">
      <w:start w:val="1"/>
      <w:numFmt w:val="lowerRoman"/>
      <w:lvlText w:val="%6."/>
      <w:lvlJc w:val="right"/>
      <w:pPr>
        <w:ind w:left="4320" w:hanging="180"/>
      </w:pPr>
    </w:lvl>
    <w:lvl w:ilvl="6" w:tplc="241EF50A">
      <w:start w:val="1"/>
      <w:numFmt w:val="decimal"/>
      <w:lvlText w:val="%7."/>
      <w:lvlJc w:val="left"/>
      <w:pPr>
        <w:ind w:left="5040" w:hanging="360"/>
      </w:pPr>
    </w:lvl>
    <w:lvl w:ilvl="7" w:tplc="20C80B7E">
      <w:start w:val="1"/>
      <w:numFmt w:val="lowerLetter"/>
      <w:lvlText w:val="%8."/>
      <w:lvlJc w:val="left"/>
      <w:pPr>
        <w:ind w:left="5760" w:hanging="360"/>
      </w:pPr>
    </w:lvl>
    <w:lvl w:ilvl="8" w:tplc="271E21F6">
      <w:start w:val="1"/>
      <w:numFmt w:val="lowerRoman"/>
      <w:lvlText w:val="%9."/>
      <w:lvlJc w:val="right"/>
      <w:pPr>
        <w:ind w:left="6480" w:hanging="180"/>
      </w:pPr>
    </w:lvl>
  </w:abstractNum>
  <w:num w:numId="1" w16cid:durableId="475531126">
    <w:abstractNumId w:val="1"/>
  </w:num>
  <w:num w:numId="2" w16cid:durableId="1460102122">
    <w:abstractNumId w:val="0"/>
  </w:num>
  <w:num w:numId="3" w16cid:durableId="507136151">
    <w:abstractNumId w:val="3"/>
  </w:num>
  <w:num w:numId="4" w16cid:durableId="18980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73"/>
    <w:rsid w:val="000055DB"/>
    <w:rsid w:val="000214D7"/>
    <w:rsid w:val="00025050"/>
    <w:rsid w:val="000252BD"/>
    <w:rsid w:val="00027F7E"/>
    <w:rsid w:val="00031157"/>
    <w:rsid w:val="00031CC4"/>
    <w:rsid w:val="00040237"/>
    <w:rsid w:val="0004554C"/>
    <w:rsid w:val="000517DA"/>
    <w:rsid w:val="0005239D"/>
    <w:rsid w:val="00057791"/>
    <w:rsid w:val="00060144"/>
    <w:rsid w:val="00065A98"/>
    <w:rsid w:val="00070132"/>
    <w:rsid w:val="0007097E"/>
    <w:rsid w:val="00070B25"/>
    <w:rsid w:val="00086FCE"/>
    <w:rsid w:val="000A5E02"/>
    <w:rsid w:val="000A7EAD"/>
    <w:rsid w:val="000B6F27"/>
    <w:rsid w:val="000C4E19"/>
    <w:rsid w:val="000D3FA5"/>
    <w:rsid w:val="000D5E8F"/>
    <w:rsid w:val="000D659A"/>
    <w:rsid w:val="000D7BAF"/>
    <w:rsid w:val="000E7F99"/>
    <w:rsid w:val="000F06D4"/>
    <w:rsid w:val="000F0DE1"/>
    <w:rsid w:val="000F2B32"/>
    <w:rsid w:val="000F5257"/>
    <w:rsid w:val="00103A87"/>
    <w:rsid w:val="001056D8"/>
    <w:rsid w:val="001131AF"/>
    <w:rsid w:val="001136DB"/>
    <w:rsid w:val="00120E2D"/>
    <w:rsid w:val="001223C4"/>
    <w:rsid w:val="001234C4"/>
    <w:rsid w:val="00131C01"/>
    <w:rsid w:val="0013634D"/>
    <w:rsid w:val="00140535"/>
    <w:rsid w:val="00143B1C"/>
    <w:rsid w:val="00151134"/>
    <w:rsid w:val="00151A7B"/>
    <w:rsid w:val="00153F1A"/>
    <w:rsid w:val="00154FA2"/>
    <w:rsid w:val="00162526"/>
    <w:rsid w:val="00163A93"/>
    <w:rsid w:val="00166924"/>
    <w:rsid w:val="00176F2D"/>
    <w:rsid w:val="00180AF8"/>
    <w:rsid w:val="00181B37"/>
    <w:rsid w:val="0019056B"/>
    <w:rsid w:val="001915C3"/>
    <w:rsid w:val="0019199C"/>
    <w:rsid w:val="00191ECD"/>
    <w:rsid w:val="001A1220"/>
    <w:rsid w:val="001A1639"/>
    <w:rsid w:val="001A25CB"/>
    <w:rsid w:val="001B38C1"/>
    <w:rsid w:val="001C0CC5"/>
    <w:rsid w:val="001C1333"/>
    <w:rsid w:val="001C4BBB"/>
    <w:rsid w:val="001C60AB"/>
    <w:rsid w:val="001D269B"/>
    <w:rsid w:val="001D3E2D"/>
    <w:rsid w:val="001D4537"/>
    <w:rsid w:val="001D7A6E"/>
    <w:rsid w:val="001E2203"/>
    <w:rsid w:val="001E4010"/>
    <w:rsid w:val="001F0A9C"/>
    <w:rsid w:val="001F571F"/>
    <w:rsid w:val="00200E4B"/>
    <w:rsid w:val="00202D35"/>
    <w:rsid w:val="00203862"/>
    <w:rsid w:val="0020607A"/>
    <w:rsid w:val="00211651"/>
    <w:rsid w:val="00225892"/>
    <w:rsid w:val="00247E30"/>
    <w:rsid w:val="002502EA"/>
    <w:rsid w:val="0026142F"/>
    <w:rsid w:val="00266BB4"/>
    <w:rsid w:val="00270728"/>
    <w:rsid w:val="00272076"/>
    <w:rsid w:val="00272C90"/>
    <w:rsid w:val="00281AAB"/>
    <w:rsid w:val="00283089"/>
    <w:rsid w:val="00283694"/>
    <w:rsid w:val="00286BE2"/>
    <w:rsid w:val="002961BD"/>
    <w:rsid w:val="002971AE"/>
    <w:rsid w:val="0029747C"/>
    <w:rsid w:val="002A67D7"/>
    <w:rsid w:val="002A6983"/>
    <w:rsid w:val="002B0B4C"/>
    <w:rsid w:val="002B4B44"/>
    <w:rsid w:val="002C1236"/>
    <w:rsid w:val="002D29B0"/>
    <w:rsid w:val="002D5DAC"/>
    <w:rsid w:val="002D66B1"/>
    <w:rsid w:val="002D675A"/>
    <w:rsid w:val="002E166D"/>
    <w:rsid w:val="002E412D"/>
    <w:rsid w:val="002E72A7"/>
    <w:rsid w:val="002F0359"/>
    <w:rsid w:val="00306651"/>
    <w:rsid w:val="003079FC"/>
    <w:rsid w:val="003114D4"/>
    <w:rsid w:val="00313063"/>
    <w:rsid w:val="0031414E"/>
    <w:rsid w:val="00315F76"/>
    <w:rsid w:val="0032462F"/>
    <w:rsid w:val="003247A7"/>
    <w:rsid w:val="00330E0F"/>
    <w:rsid w:val="0033443C"/>
    <w:rsid w:val="003357F0"/>
    <w:rsid w:val="00341EE6"/>
    <w:rsid w:val="00347975"/>
    <w:rsid w:val="003536A6"/>
    <w:rsid w:val="00364E7E"/>
    <w:rsid w:val="0036637A"/>
    <w:rsid w:val="00367435"/>
    <w:rsid w:val="00376C78"/>
    <w:rsid w:val="003819BE"/>
    <w:rsid w:val="00382EFD"/>
    <w:rsid w:val="00382F79"/>
    <w:rsid w:val="00385F0B"/>
    <w:rsid w:val="00387B87"/>
    <w:rsid w:val="00387C05"/>
    <w:rsid w:val="00390228"/>
    <w:rsid w:val="003944A2"/>
    <w:rsid w:val="00396DAE"/>
    <w:rsid w:val="003A4FE6"/>
    <w:rsid w:val="003B211E"/>
    <w:rsid w:val="003B2711"/>
    <w:rsid w:val="003B5198"/>
    <w:rsid w:val="003B57DF"/>
    <w:rsid w:val="003B5B60"/>
    <w:rsid w:val="003C05EE"/>
    <w:rsid w:val="003C0F00"/>
    <w:rsid w:val="003C3DD1"/>
    <w:rsid w:val="003D5F3C"/>
    <w:rsid w:val="003D6B05"/>
    <w:rsid w:val="003D7523"/>
    <w:rsid w:val="003E78FE"/>
    <w:rsid w:val="003F25C8"/>
    <w:rsid w:val="003F5D13"/>
    <w:rsid w:val="003F7A6D"/>
    <w:rsid w:val="00410558"/>
    <w:rsid w:val="00413BD4"/>
    <w:rsid w:val="00415A83"/>
    <w:rsid w:val="00420861"/>
    <w:rsid w:val="00421625"/>
    <w:rsid w:val="004230C0"/>
    <w:rsid w:val="0042646E"/>
    <w:rsid w:val="00426CE0"/>
    <w:rsid w:val="0043091A"/>
    <w:rsid w:val="00434741"/>
    <w:rsid w:val="00435D62"/>
    <w:rsid w:val="00437AB6"/>
    <w:rsid w:val="00437C8B"/>
    <w:rsid w:val="00441C50"/>
    <w:rsid w:val="00452357"/>
    <w:rsid w:val="004539F4"/>
    <w:rsid w:val="00460319"/>
    <w:rsid w:val="00464483"/>
    <w:rsid w:val="00465614"/>
    <w:rsid w:val="00474C26"/>
    <w:rsid w:val="00492BF2"/>
    <w:rsid w:val="0049457C"/>
    <w:rsid w:val="0049703B"/>
    <w:rsid w:val="004A2AC7"/>
    <w:rsid w:val="004A5E78"/>
    <w:rsid w:val="004B2126"/>
    <w:rsid w:val="004B5C44"/>
    <w:rsid w:val="004C14CC"/>
    <w:rsid w:val="004C5023"/>
    <w:rsid w:val="004C5569"/>
    <w:rsid w:val="004C7607"/>
    <w:rsid w:val="004D1E97"/>
    <w:rsid w:val="004D3CD7"/>
    <w:rsid w:val="004D5338"/>
    <w:rsid w:val="004E0A09"/>
    <w:rsid w:val="004E5BCD"/>
    <w:rsid w:val="004F110C"/>
    <w:rsid w:val="004F2308"/>
    <w:rsid w:val="004F656C"/>
    <w:rsid w:val="00511D0D"/>
    <w:rsid w:val="0052098D"/>
    <w:rsid w:val="00522A5E"/>
    <w:rsid w:val="00523193"/>
    <w:rsid w:val="00523BBA"/>
    <w:rsid w:val="00524360"/>
    <w:rsid w:val="00527C95"/>
    <w:rsid w:val="00531524"/>
    <w:rsid w:val="00531AE5"/>
    <w:rsid w:val="005339B1"/>
    <w:rsid w:val="00533DB8"/>
    <w:rsid w:val="005442AA"/>
    <w:rsid w:val="00547447"/>
    <w:rsid w:val="00573428"/>
    <w:rsid w:val="00576BDE"/>
    <w:rsid w:val="00583794"/>
    <w:rsid w:val="00590CFB"/>
    <w:rsid w:val="00595333"/>
    <w:rsid w:val="00596104"/>
    <w:rsid w:val="005970B2"/>
    <w:rsid w:val="005A4E1A"/>
    <w:rsid w:val="005B0000"/>
    <w:rsid w:val="005C58B3"/>
    <w:rsid w:val="005C7FF7"/>
    <w:rsid w:val="005E350D"/>
    <w:rsid w:val="005E6D49"/>
    <w:rsid w:val="005F25BD"/>
    <w:rsid w:val="005F3D67"/>
    <w:rsid w:val="005F6108"/>
    <w:rsid w:val="005F7389"/>
    <w:rsid w:val="006010EE"/>
    <w:rsid w:val="006012B5"/>
    <w:rsid w:val="00605961"/>
    <w:rsid w:val="0060675B"/>
    <w:rsid w:val="0061179C"/>
    <w:rsid w:val="00611A37"/>
    <w:rsid w:val="00615B73"/>
    <w:rsid w:val="00621B0D"/>
    <w:rsid w:val="00625358"/>
    <w:rsid w:val="00627072"/>
    <w:rsid w:val="00627BD1"/>
    <w:rsid w:val="00631FD9"/>
    <w:rsid w:val="006353E5"/>
    <w:rsid w:val="00643ABE"/>
    <w:rsid w:val="0065397B"/>
    <w:rsid w:val="00656ECD"/>
    <w:rsid w:val="00672EDA"/>
    <w:rsid w:val="00672FDC"/>
    <w:rsid w:val="00675ED8"/>
    <w:rsid w:val="006813BE"/>
    <w:rsid w:val="00691A9F"/>
    <w:rsid w:val="006A04FD"/>
    <w:rsid w:val="006A0D04"/>
    <w:rsid w:val="006A2564"/>
    <w:rsid w:val="006A5973"/>
    <w:rsid w:val="006A76F2"/>
    <w:rsid w:val="006B74BD"/>
    <w:rsid w:val="006C1CFE"/>
    <w:rsid w:val="006C4C3B"/>
    <w:rsid w:val="006C5466"/>
    <w:rsid w:val="006C7B6E"/>
    <w:rsid w:val="006D1DFF"/>
    <w:rsid w:val="006D7CB3"/>
    <w:rsid w:val="006F02C9"/>
    <w:rsid w:val="006F22AD"/>
    <w:rsid w:val="006F3963"/>
    <w:rsid w:val="006F4DF0"/>
    <w:rsid w:val="006F600E"/>
    <w:rsid w:val="007007D7"/>
    <w:rsid w:val="00706651"/>
    <w:rsid w:val="007070BA"/>
    <w:rsid w:val="0071189D"/>
    <w:rsid w:val="00712325"/>
    <w:rsid w:val="00712CA7"/>
    <w:rsid w:val="00714A9D"/>
    <w:rsid w:val="0073280D"/>
    <w:rsid w:val="0073561F"/>
    <w:rsid w:val="00740A2C"/>
    <w:rsid w:val="00746DD1"/>
    <w:rsid w:val="00751B33"/>
    <w:rsid w:val="00754A54"/>
    <w:rsid w:val="00755E08"/>
    <w:rsid w:val="007612B8"/>
    <w:rsid w:val="007626E3"/>
    <w:rsid w:val="00771575"/>
    <w:rsid w:val="00783B9E"/>
    <w:rsid w:val="007868DC"/>
    <w:rsid w:val="00787D89"/>
    <w:rsid w:val="00787DCE"/>
    <w:rsid w:val="007974C4"/>
    <w:rsid w:val="007A1D2E"/>
    <w:rsid w:val="007A517B"/>
    <w:rsid w:val="007A58F3"/>
    <w:rsid w:val="007B0B14"/>
    <w:rsid w:val="007D229A"/>
    <w:rsid w:val="007D5E5A"/>
    <w:rsid w:val="007E0114"/>
    <w:rsid w:val="007E081F"/>
    <w:rsid w:val="007E6E7C"/>
    <w:rsid w:val="007F3EF0"/>
    <w:rsid w:val="008028ED"/>
    <w:rsid w:val="0081414E"/>
    <w:rsid w:val="0082786C"/>
    <w:rsid w:val="0083037A"/>
    <w:rsid w:val="00833FBA"/>
    <w:rsid w:val="00834429"/>
    <w:rsid w:val="008362D2"/>
    <w:rsid w:val="00836841"/>
    <w:rsid w:val="00840074"/>
    <w:rsid w:val="00840C73"/>
    <w:rsid w:val="00870D53"/>
    <w:rsid w:val="008748FC"/>
    <w:rsid w:val="00875E25"/>
    <w:rsid w:val="008868E5"/>
    <w:rsid w:val="0088788E"/>
    <w:rsid w:val="0089484C"/>
    <w:rsid w:val="008966C4"/>
    <w:rsid w:val="0089674A"/>
    <w:rsid w:val="008A1338"/>
    <w:rsid w:val="008A2D95"/>
    <w:rsid w:val="008A3347"/>
    <w:rsid w:val="008A3F2B"/>
    <w:rsid w:val="008C3306"/>
    <w:rsid w:val="008C67D8"/>
    <w:rsid w:val="008D045F"/>
    <w:rsid w:val="008D1943"/>
    <w:rsid w:val="008D562E"/>
    <w:rsid w:val="008E0A9D"/>
    <w:rsid w:val="008E6D04"/>
    <w:rsid w:val="008F2025"/>
    <w:rsid w:val="008F2A19"/>
    <w:rsid w:val="008F3E45"/>
    <w:rsid w:val="0090290D"/>
    <w:rsid w:val="00906C5A"/>
    <w:rsid w:val="00911F24"/>
    <w:rsid w:val="009130EB"/>
    <w:rsid w:val="009145BA"/>
    <w:rsid w:val="009205F6"/>
    <w:rsid w:val="00925075"/>
    <w:rsid w:val="00930527"/>
    <w:rsid w:val="00931410"/>
    <w:rsid w:val="00936F2E"/>
    <w:rsid w:val="00940B59"/>
    <w:rsid w:val="00946195"/>
    <w:rsid w:val="00950829"/>
    <w:rsid w:val="00953E41"/>
    <w:rsid w:val="00954BD2"/>
    <w:rsid w:val="009612A8"/>
    <w:rsid w:val="009670DC"/>
    <w:rsid w:val="0097094B"/>
    <w:rsid w:val="00973747"/>
    <w:rsid w:val="00977F5E"/>
    <w:rsid w:val="009800FC"/>
    <w:rsid w:val="00981A6D"/>
    <w:rsid w:val="009870F9"/>
    <w:rsid w:val="0099025B"/>
    <w:rsid w:val="00992FDC"/>
    <w:rsid w:val="009932D2"/>
    <w:rsid w:val="009935BC"/>
    <w:rsid w:val="0099753C"/>
    <w:rsid w:val="009A06DB"/>
    <w:rsid w:val="009A608B"/>
    <w:rsid w:val="009B2EC7"/>
    <w:rsid w:val="009C2FA4"/>
    <w:rsid w:val="009C33F7"/>
    <w:rsid w:val="009D1B22"/>
    <w:rsid w:val="009E1A98"/>
    <w:rsid w:val="009E30AB"/>
    <w:rsid w:val="009E79D2"/>
    <w:rsid w:val="009F38C9"/>
    <w:rsid w:val="00A16D8E"/>
    <w:rsid w:val="00A206DD"/>
    <w:rsid w:val="00A21A3E"/>
    <w:rsid w:val="00A225FC"/>
    <w:rsid w:val="00A227D8"/>
    <w:rsid w:val="00A229D5"/>
    <w:rsid w:val="00A230A2"/>
    <w:rsid w:val="00A306BD"/>
    <w:rsid w:val="00A34A65"/>
    <w:rsid w:val="00A457F1"/>
    <w:rsid w:val="00A577C3"/>
    <w:rsid w:val="00A650DC"/>
    <w:rsid w:val="00A66171"/>
    <w:rsid w:val="00A7272C"/>
    <w:rsid w:val="00A739D6"/>
    <w:rsid w:val="00A80472"/>
    <w:rsid w:val="00A80D7B"/>
    <w:rsid w:val="00A816F1"/>
    <w:rsid w:val="00A82516"/>
    <w:rsid w:val="00A946B6"/>
    <w:rsid w:val="00A954A3"/>
    <w:rsid w:val="00AA00F0"/>
    <w:rsid w:val="00AA7414"/>
    <w:rsid w:val="00AB2577"/>
    <w:rsid w:val="00AB55A2"/>
    <w:rsid w:val="00AC58D1"/>
    <w:rsid w:val="00AD2023"/>
    <w:rsid w:val="00AD2D34"/>
    <w:rsid w:val="00AD5B83"/>
    <w:rsid w:val="00AE1F71"/>
    <w:rsid w:val="00AE5DD6"/>
    <w:rsid w:val="00AF2233"/>
    <w:rsid w:val="00AF51DF"/>
    <w:rsid w:val="00AF6FBF"/>
    <w:rsid w:val="00B007BA"/>
    <w:rsid w:val="00B03E4E"/>
    <w:rsid w:val="00B061F4"/>
    <w:rsid w:val="00B06DED"/>
    <w:rsid w:val="00B11E84"/>
    <w:rsid w:val="00B30563"/>
    <w:rsid w:val="00B315A3"/>
    <w:rsid w:val="00B40CB6"/>
    <w:rsid w:val="00B41C1D"/>
    <w:rsid w:val="00B4790C"/>
    <w:rsid w:val="00B50051"/>
    <w:rsid w:val="00B50128"/>
    <w:rsid w:val="00B536DB"/>
    <w:rsid w:val="00B6216C"/>
    <w:rsid w:val="00B669D2"/>
    <w:rsid w:val="00B752CF"/>
    <w:rsid w:val="00B801F4"/>
    <w:rsid w:val="00B83681"/>
    <w:rsid w:val="00B83BC3"/>
    <w:rsid w:val="00B93660"/>
    <w:rsid w:val="00B9607A"/>
    <w:rsid w:val="00BA0FE5"/>
    <w:rsid w:val="00BB3928"/>
    <w:rsid w:val="00BB546A"/>
    <w:rsid w:val="00BC25C4"/>
    <w:rsid w:val="00BC554E"/>
    <w:rsid w:val="00BD5797"/>
    <w:rsid w:val="00BD7EB3"/>
    <w:rsid w:val="00BE036F"/>
    <w:rsid w:val="00BE687C"/>
    <w:rsid w:val="00BF0DD5"/>
    <w:rsid w:val="00BF74B4"/>
    <w:rsid w:val="00C02201"/>
    <w:rsid w:val="00C14C4F"/>
    <w:rsid w:val="00C26C48"/>
    <w:rsid w:val="00C331F0"/>
    <w:rsid w:val="00C371CC"/>
    <w:rsid w:val="00C4159B"/>
    <w:rsid w:val="00C51898"/>
    <w:rsid w:val="00C5254D"/>
    <w:rsid w:val="00C556C1"/>
    <w:rsid w:val="00C568D7"/>
    <w:rsid w:val="00C62FAE"/>
    <w:rsid w:val="00C67A42"/>
    <w:rsid w:val="00C752B5"/>
    <w:rsid w:val="00C777C0"/>
    <w:rsid w:val="00C81F34"/>
    <w:rsid w:val="00C85C22"/>
    <w:rsid w:val="00C86E96"/>
    <w:rsid w:val="00C9505C"/>
    <w:rsid w:val="00CA774D"/>
    <w:rsid w:val="00CB039F"/>
    <w:rsid w:val="00CB0AAB"/>
    <w:rsid w:val="00CB5F2D"/>
    <w:rsid w:val="00CC75A3"/>
    <w:rsid w:val="00CD0364"/>
    <w:rsid w:val="00CD0566"/>
    <w:rsid w:val="00CD3D09"/>
    <w:rsid w:val="00CE06A1"/>
    <w:rsid w:val="00CE67D7"/>
    <w:rsid w:val="00CE7583"/>
    <w:rsid w:val="00D00BB4"/>
    <w:rsid w:val="00D1293B"/>
    <w:rsid w:val="00D13AED"/>
    <w:rsid w:val="00D154F4"/>
    <w:rsid w:val="00D37944"/>
    <w:rsid w:val="00D420BE"/>
    <w:rsid w:val="00D439F2"/>
    <w:rsid w:val="00D47CEF"/>
    <w:rsid w:val="00D50D65"/>
    <w:rsid w:val="00D5167F"/>
    <w:rsid w:val="00D51F91"/>
    <w:rsid w:val="00D52C85"/>
    <w:rsid w:val="00D53716"/>
    <w:rsid w:val="00D53A5D"/>
    <w:rsid w:val="00D56596"/>
    <w:rsid w:val="00D604ED"/>
    <w:rsid w:val="00D64764"/>
    <w:rsid w:val="00D64E5B"/>
    <w:rsid w:val="00D756EB"/>
    <w:rsid w:val="00D75F2A"/>
    <w:rsid w:val="00D77E4D"/>
    <w:rsid w:val="00D83278"/>
    <w:rsid w:val="00D95CFF"/>
    <w:rsid w:val="00DA4785"/>
    <w:rsid w:val="00DA61A1"/>
    <w:rsid w:val="00DA6754"/>
    <w:rsid w:val="00DB30B9"/>
    <w:rsid w:val="00DB3756"/>
    <w:rsid w:val="00DC5DAB"/>
    <w:rsid w:val="00DD0BDC"/>
    <w:rsid w:val="00DD2189"/>
    <w:rsid w:val="00DD5BD7"/>
    <w:rsid w:val="00DE041C"/>
    <w:rsid w:val="00DE3664"/>
    <w:rsid w:val="00DE6D84"/>
    <w:rsid w:val="00DF0921"/>
    <w:rsid w:val="00E10133"/>
    <w:rsid w:val="00E24949"/>
    <w:rsid w:val="00E250F9"/>
    <w:rsid w:val="00E26AA5"/>
    <w:rsid w:val="00E36CF6"/>
    <w:rsid w:val="00E376D2"/>
    <w:rsid w:val="00E42303"/>
    <w:rsid w:val="00E5088F"/>
    <w:rsid w:val="00E62618"/>
    <w:rsid w:val="00E6728A"/>
    <w:rsid w:val="00E747A8"/>
    <w:rsid w:val="00E758F3"/>
    <w:rsid w:val="00E75DAE"/>
    <w:rsid w:val="00E8354B"/>
    <w:rsid w:val="00E835FD"/>
    <w:rsid w:val="00E85A2D"/>
    <w:rsid w:val="00E91553"/>
    <w:rsid w:val="00E941EB"/>
    <w:rsid w:val="00E97289"/>
    <w:rsid w:val="00E97A4B"/>
    <w:rsid w:val="00EA16B5"/>
    <w:rsid w:val="00EA2270"/>
    <w:rsid w:val="00EB492B"/>
    <w:rsid w:val="00EC3819"/>
    <w:rsid w:val="00ED0CE5"/>
    <w:rsid w:val="00ED363D"/>
    <w:rsid w:val="00EE49F2"/>
    <w:rsid w:val="00EE71E0"/>
    <w:rsid w:val="00EF0895"/>
    <w:rsid w:val="00EF0E3B"/>
    <w:rsid w:val="00EF1323"/>
    <w:rsid w:val="00EF7E3A"/>
    <w:rsid w:val="00F017CB"/>
    <w:rsid w:val="00F04F87"/>
    <w:rsid w:val="00F2079C"/>
    <w:rsid w:val="00F2234C"/>
    <w:rsid w:val="00F23274"/>
    <w:rsid w:val="00F2659A"/>
    <w:rsid w:val="00F341A8"/>
    <w:rsid w:val="00F35CFB"/>
    <w:rsid w:val="00F36760"/>
    <w:rsid w:val="00F506C2"/>
    <w:rsid w:val="00F510E9"/>
    <w:rsid w:val="00F515BC"/>
    <w:rsid w:val="00F67DDD"/>
    <w:rsid w:val="00F73BBA"/>
    <w:rsid w:val="00F76E3B"/>
    <w:rsid w:val="00F82846"/>
    <w:rsid w:val="00F86FAE"/>
    <w:rsid w:val="00F94427"/>
    <w:rsid w:val="00F9533B"/>
    <w:rsid w:val="00FA079A"/>
    <w:rsid w:val="00FA0819"/>
    <w:rsid w:val="00FA36A2"/>
    <w:rsid w:val="00FB5F72"/>
    <w:rsid w:val="00FD1B23"/>
    <w:rsid w:val="00FD1C42"/>
    <w:rsid w:val="00FE45F4"/>
    <w:rsid w:val="00FE725C"/>
    <w:rsid w:val="00FF04A4"/>
    <w:rsid w:val="00FF27D0"/>
    <w:rsid w:val="00FF2DB4"/>
    <w:rsid w:val="00FF4198"/>
    <w:rsid w:val="00FF535A"/>
    <w:rsid w:val="00FF5ED3"/>
    <w:rsid w:val="00FF60E4"/>
    <w:rsid w:val="0237F802"/>
    <w:rsid w:val="2FB00293"/>
    <w:rsid w:val="33419859"/>
    <w:rsid w:val="35C9F95B"/>
    <w:rsid w:val="3B4BA3E2"/>
    <w:rsid w:val="3BA53FD3"/>
    <w:rsid w:val="3ECFF42F"/>
    <w:rsid w:val="4C49231C"/>
    <w:rsid w:val="73FC223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D0C8"/>
  <w15:chartTrackingRefBased/>
  <w15:docId w15:val="{116A6498-1A62-4483-8F40-ED021B8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C5"/>
    <w:pPr>
      <w:widowControl w:val="0"/>
      <w:spacing w:after="0" w:line="360" w:lineRule="auto"/>
      <w:jc w:val="both"/>
    </w:pPr>
    <w:rPr>
      <w:rFonts w:ascii="Times New Roman" w:eastAsiaTheme="minorEastAsia" w:hAnsi="Times New Roman"/>
      <w:sz w:val="24"/>
      <w:szCs w:val="24"/>
      <w:lang w:val="en-US" w:eastAsia="zh-CN"/>
      <w14:ligatures w14:val="none"/>
    </w:rPr>
  </w:style>
  <w:style w:type="paragraph" w:styleId="Ttulo1">
    <w:name w:val="heading 1"/>
    <w:basedOn w:val="Normal"/>
    <w:next w:val="Normal"/>
    <w:link w:val="Ttulo1Char"/>
    <w:uiPriority w:val="9"/>
    <w:qFormat/>
    <w:rsid w:val="001C0CC5"/>
    <w:pPr>
      <w:keepNext/>
      <w:keepLines/>
      <w:outlineLvl w:val="0"/>
    </w:pPr>
    <w:rPr>
      <w:rFonts w:eastAsiaTheme="majorEastAsia" w:cstheme="majorBidi"/>
      <w:b/>
      <w:szCs w:val="40"/>
    </w:rPr>
  </w:style>
  <w:style w:type="paragraph" w:styleId="Ttulo2">
    <w:name w:val="heading 2"/>
    <w:basedOn w:val="Normal"/>
    <w:next w:val="Normal"/>
    <w:link w:val="Ttulo2Char"/>
    <w:autoRedefine/>
    <w:uiPriority w:val="9"/>
    <w:unhideWhenUsed/>
    <w:qFormat/>
    <w:rsid w:val="00415A83"/>
    <w:pPr>
      <w:keepNext/>
      <w:keepLines/>
      <w:spacing w:before="160" w:after="80"/>
      <w:outlineLvl w:val="1"/>
    </w:pPr>
    <w:rPr>
      <w:rFonts w:eastAsiaTheme="majorEastAsia" w:cstheme="majorBidi"/>
      <w:b/>
      <w:szCs w:val="32"/>
    </w:rPr>
  </w:style>
  <w:style w:type="paragraph" w:styleId="Ttulo3">
    <w:name w:val="heading 3"/>
    <w:basedOn w:val="Normal"/>
    <w:next w:val="Normal"/>
    <w:link w:val="Ttulo3Char"/>
    <w:autoRedefine/>
    <w:uiPriority w:val="9"/>
    <w:unhideWhenUsed/>
    <w:qFormat/>
    <w:rsid w:val="00524360"/>
    <w:pPr>
      <w:keepNext/>
      <w:keepLines/>
      <w:widowControl/>
      <w:outlineLvl w:val="2"/>
    </w:pPr>
    <w:rPr>
      <w:rFonts w:eastAsiaTheme="majorEastAsia" w:cstheme="majorBidi"/>
      <w:b/>
      <w:szCs w:val="28"/>
      <w:lang w:val="pt-BR" w:eastAsia="en-US"/>
      <w14:ligatures w14:val="standardContextual"/>
    </w:rPr>
  </w:style>
  <w:style w:type="paragraph" w:styleId="Ttulo4">
    <w:name w:val="heading 4"/>
    <w:basedOn w:val="Normal"/>
    <w:next w:val="Normal"/>
    <w:link w:val="Ttulo4Char"/>
    <w:autoRedefine/>
    <w:uiPriority w:val="9"/>
    <w:unhideWhenUsed/>
    <w:qFormat/>
    <w:rsid w:val="00200E4B"/>
    <w:pPr>
      <w:keepNext/>
      <w:keepLines/>
      <w:widowControl/>
      <w:outlineLvl w:val="3"/>
    </w:pPr>
    <w:rPr>
      <w:rFonts w:eastAsiaTheme="majorEastAsia" w:cstheme="majorBidi"/>
      <w:b/>
      <w:iCs/>
      <w:color w:val="0F4761" w:themeColor="accent1" w:themeShade="BF"/>
      <w:szCs w:val="22"/>
      <w:lang w:val="pt-BR" w:eastAsia="en-US"/>
      <w14:ligatures w14:val="standardContextual"/>
    </w:rPr>
  </w:style>
  <w:style w:type="paragraph" w:styleId="Ttulo5">
    <w:name w:val="heading 5"/>
    <w:basedOn w:val="Normal"/>
    <w:next w:val="Normal"/>
    <w:link w:val="Ttulo5Char"/>
    <w:uiPriority w:val="9"/>
    <w:semiHidden/>
    <w:unhideWhenUsed/>
    <w:qFormat/>
    <w:rsid w:val="00840C7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840C73"/>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840C73"/>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840C73"/>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840C73"/>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CC5"/>
    <w:rPr>
      <w:rFonts w:ascii="Times New Roman" w:eastAsiaTheme="majorEastAsia" w:hAnsi="Times New Roman" w:cstheme="majorBidi"/>
      <w:b/>
      <w:sz w:val="24"/>
      <w:szCs w:val="40"/>
      <w:lang w:val="en-US" w:eastAsia="zh-CN"/>
      <w14:ligatures w14:val="none"/>
    </w:rPr>
  </w:style>
  <w:style w:type="character" w:customStyle="1" w:styleId="Ttulo2Char">
    <w:name w:val="Título 2 Char"/>
    <w:basedOn w:val="Fontepargpadro"/>
    <w:link w:val="Ttulo2"/>
    <w:uiPriority w:val="9"/>
    <w:rsid w:val="00415A83"/>
    <w:rPr>
      <w:rFonts w:ascii="Times New Roman" w:eastAsiaTheme="majorEastAsia" w:hAnsi="Times New Roman" w:cstheme="majorBidi"/>
      <w:b/>
      <w:sz w:val="24"/>
      <w:szCs w:val="32"/>
    </w:rPr>
  </w:style>
  <w:style w:type="paragraph" w:styleId="SemEspaamento">
    <w:name w:val="No Spacing"/>
    <w:aliases w:val="Nota de rodapé,Nota de Rodapé"/>
    <w:autoRedefine/>
    <w:uiPriority w:val="1"/>
    <w:qFormat/>
    <w:rsid w:val="00FB5F72"/>
    <w:pPr>
      <w:spacing w:after="0" w:line="240" w:lineRule="auto"/>
      <w:jc w:val="both"/>
    </w:pPr>
    <w:rPr>
      <w:rFonts w:ascii="Times New Roman" w:hAnsi="Times New Roman"/>
      <w:sz w:val="20"/>
    </w:rPr>
  </w:style>
  <w:style w:type="character" w:customStyle="1" w:styleId="Ttulo4Char">
    <w:name w:val="Título 4 Char"/>
    <w:basedOn w:val="Fontepargpadro"/>
    <w:link w:val="Ttulo4"/>
    <w:uiPriority w:val="9"/>
    <w:rsid w:val="00200E4B"/>
    <w:rPr>
      <w:rFonts w:ascii="Times New Roman" w:eastAsiaTheme="majorEastAsia" w:hAnsi="Times New Roman" w:cstheme="majorBidi"/>
      <w:b/>
      <w:iCs/>
      <w:color w:val="0F4761" w:themeColor="accent1" w:themeShade="BF"/>
      <w:sz w:val="24"/>
    </w:rPr>
  </w:style>
  <w:style w:type="paragraph" w:styleId="Citao">
    <w:name w:val="Quote"/>
    <w:basedOn w:val="Normal"/>
    <w:next w:val="Normal"/>
    <w:link w:val="CitaoChar"/>
    <w:autoRedefine/>
    <w:uiPriority w:val="29"/>
    <w:qFormat/>
    <w:rsid w:val="00376C78"/>
    <w:pPr>
      <w:widowControl/>
      <w:spacing w:line="240" w:lineRule="auto"/>
      <w:ind w:left="2268"/>
    </w:pPr>
    <w:rPr>
      <w:rFonts w:eastAsiaTheme="minorHAnsi"/>
      <w:iCs/>
      <w:sz w:val="20"/>
      <w:szCs w:val="22"/>
      <w:lang w:val="pt-BR" w:eastAsia="en-US"/>
      <w14:ligatures w14:val="standardContextual"/>
    </w:rPr>
  </w:style>
  <w:style w:type="character" w:customStyle="1" w:styleId="CitaoChar">
    <w:name w:val="Citação Char"/>
    <w:basedOn w:val="Fontepargpadro"/>
    <w:link w:val="Citao"/>
    <w:uiPriority w:val="29"/>
    <w:rsid w:val="00376C78"/>
    <w:rPr>
      <w:rFonts w:ascii="Times New Roman" w:hAnsi="Times New Roman"/>
      <w:iCs/>
      <w:sz w:val="20"/>
    </w:rPr>
  </w:style>
  <w:style w:type="character" w:customStyle="1" w:styleId="Ttulo3Char">
    <w:name w:val="Título 3 Char"/>
    <w:basedOn w:val="Fontepargpadro"/>
    <w:link w:val="Ttulo3"/>
    <w:uiPriority w:val="9"/>
    <w:rsid w:val="00524360"/>
    <w:rPr>
      <w:rFonts w:ascii="Times New Roman" w:eastAsiaTheme="majorEastAsia" w:hAnsi="Times New Roman" w:cstheme="majorBidi"/>
      <w:b/>
      <w:sz w:val="24"/>
      <w:szCs w:val="28"/>
    </w:rPr>
  </w:style>
  <w:style w:type="character" w:customStyle="1" w:styleId="Ttulo5Char">
    <w:name w:val="Título 5 Char"/>
    <w:basedOn w:val="Fontepargpadro"/>
    <w:link w:val="Ttulo5"/>
    <w:uiPriority w:val="9"/>
    <w:semiHidden/>
    <w:rsid w:val="00840C73"/>
    <w:rPr>
      <w:rFonts w:eastAsiaTheme="majorEastAsia" w:cstheme="majorBidi"/>
      <w:color w:val="0F4761" w:themeColor="accent1" w:themeShade="BF"/>
      <w:sz w:val="24"/>
      <w:szCs w:val="24"/>
      <w:lang w:val="en-US" w:eastAsia="zh-CN"/>
      <w14:ligatures w14:val="none"/>
    </w:rPr>
  </w:style>
  <w:style w:type="character" w:customStyle="1" w:styleId="Ttulo6Char">
    <w:name w:val="Título 6 Char"/>
    <w:basedOn w:val="Fontepargpadro"/>
    <w:link w:val="Ttulo6"/>
    <w:uiPriority w:val="9"/>
    <w:semiHidden/>
    <w:rsid w:val="00840C73"/>
    <w:rPr>
      <w:rFonts w:eastAsiaTheme="majorEastAsia" w:cstheme="majorBidi"/>
      <w:i/>
      <w:iCs/>
      <w:color w:val="595959" w:themeColor="text1" w:themeTint="A6"/>
      <w:sz w:val="24"/>
      <w:szCs w:val="24"/>
      <w:lang w:val="en-US" w:eastAsia="zh-CN"/>
      <w14:ligatures w14:val="none"/>
    </w:rPr>
  </w:style>
  <w:style w:type="character" w:customStyle="1" w:styleId="Ttulo7Char">
    <w:name w:val="Título 7 Char"/>
    <w:basedOn w:val="Fontepargpadro"/>
    <w:link w:val="Ttulo7"/>
    <w:uiPriority w:val="9"/>
    <w:semiHidden/>
    <w:rsid w:val="00840C73"/>
    <w:rPr>
      <w:rFonts w:eastAsiaTheme="majorEastAsia" w:cstheme="majorBidi"/>
      <w:color w:val="595959" w:themeColor="text1" w:themeTint="A6"/>
      <w:sz w:val="24"/>
      <w:szCs w:val="24"/>
      <w:lang w:val="en-US" w:eastAsia="zh-CN"/>
      <w14:ligatures w14:val="none"/>
    </w:rPr>
  </w:style>
  <w:style w:type="character" w:customStyle="1" w:styleId="Ttulo8Char">
    <w:name w:val="Título 8 Char"/>
    <w:basedOn w:val="Fontepargpadro"/>
    <w:link w:val="Ttulo8"/>
    <w:uiPriority w:val="9"/>
    <w:semiHidden/>
    <w:rsid w:val="00840C73"/>
    <w:rPr>
      <w:rFonts w:eastAsiaTheme="majorEastAsia" w:cstheme="majorBidi"/>
      <w:i/>
      <w:iCs/>
      <w:color w:val="272727" w:themeColor="text1" w:themeTint="D8"/>
      <w:sz w:val="24"/>
      <w:szCs w:val="24"/>
      <w:lang w:val="en-US" w:eastAsia="zh-CN"/>
      <w14:ligatures w14:val="none"/>
    </w:rPr>
  </w:style>
  <w:style w:type="character" w:customStyle="1" w:styleId="Ttulo9Char">
    <w:name w:val="Título 9 Char"/>
    <w:basedOn w:val="Fontepargpadro"/>
    <w:link w:val="Ttulo9"/>
    <w:uiPriority w:val="9"/>
    <w:semiHidden/>
    <w:rsid w:val="00840C73"/>
    <w:rPr>
      <w:rFonts w:eastAsiaTheme="majorEastAsia" w:cstheme="majorBidi"/>
      <w:color w:val="272727" w:themeColor="text1" w:themeTint="D8"/>
      <w:sz w:val="24"/>
      <w:szCs w:val="24"/>
      <w:lang w:val="en-US" w:eastAsia="zh-CN"/>
      <w14:ligatures w14:val="none"/>
    </w:rPr>
  </w:style>
  <w:style w:type="paragraph" w:styleId="Ttulo">
    <w:name w:val="Title"/>
    <w:basedOn w:val="Normal"/>
    <w:next w:val="Normal"/>
    <w:link w:val="TtuloChar"/>
    <w:uiPriority w:val="10"/>
    <w:qFormat/>
    <w:rsid w:val="00840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40C73"/>
    <w:rPr>
      <w:rFonts w:asciiTheme="majorHAnsi" w:eastAsiaTheme="majorEastAsia" w:hAnsiTheme="majorHAnsi" w:cstheme="majorBidi"/>
      <w:spacing w:val="-10"/>
      <w:kern w:val="28"/>
      <w:sz w:val="56"/>
      <w:szCs w:val="56"/>
      <w:lang w:val="en-US" w:eastAsia="zh-CN"/>
      <w14:ligatures w14:val="none"/>
    </w:rPr>
  </w:style>
  <w:style w:type="paragraph" w:styleId="Subttulo">
    <w:name w:val="Subtitle"/>
    <w:basedOn w:val="Normal"/>
    <w:next w:val="Normal"/>
    <w:link w:val="SubttuloChar"/>
    <w:uiPriority w:val="11"/>
    <w:qFormat/>
    <w:rsid w:val="00840C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40C73"/>
    <w:rPr>
      <w:rFonts w:eastAsiaTheme="majorEastAsia" w:cstheme="majorBidi"/>
      <w:color w:val="595959" w:themeColor="text1" w:themeTint="A6"/>
      <w:spacing w:val="15"/>
      <w:sz w:val="28"/>
      <w:szCs w:val="28"/>
      <w:lang w:val="en-US" w:eastAsia="zh-CN"/>
      <w14:ligatures w14:val="none"/>
    </w:rPr>
  </w:style>
  <w:style w:type="paragraph" w:styleId="PargrafodaLista">
    <w:name w:val="List Paragraph"/>
    <w:basedOn w:val="Normal"/>
    <w:uiPriority w:val="34"/>
    <w:qFormat/>
    <w:rsid w:val="00840C73"/>
    <w:pPr>
      <w:ind w:left="720"/>
      <w:contextualSpacing/>
    </w:pPr>
  </w:style>
  <w:style w:type="character" w:styleId="nfaseIntensa">
    <w:name w:val="Intense Emphasis"/>
    <w:basedOn w:val="Fontepargpadro"/>
    <w:uiPriority w:val="21"/>
    <w:qFormat/>
    <w:rsid w:val="00840C73"/>
    <w:rPr>
      <w:i/>
      <w:iCs/>
      <w:color w:val="0F4761" w:themeColor="accent1" w:themeShade="BF"/>
    </w:rPr>
  </w:style>
  <w:style w:type="paragraph" w:styleId="CitaoIntensa">
    <w:name w:val="Intense Quote"/>
    <w:basedOn w:val="Normal"/>
    <w:next w:val="Normal"/>
    <w:link w:val="CitaoIntensaChar"/>
    <w:uiPriority w:val="30"/>
    <w:qFormat/>
    <w:rsid w:val="00840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40C73"/>
    <w:rPr>
      <w:rFonts w:ascii="Times New Roman" w:eastAsiaTheme="minorEastAsia" w:hAnsi="Times New Roman"/>
      <w:i/>
      <w:iCs/>
      <w:color w:val="0F4761" w:themeColor="accent1" w:themeShade="BF"/>
      <w:sz w:val="24"/>
      <w:szCs w:val="24"/>
      <w:lang w:val="en-US" w:eastAsia="zh-CN"/>
      <w14:ligatures w14:val="none"/>
    </w:rPr>
  </w:style>
  <w:style w:type="character" w:styleId="RefernciaIntensa">
    <w:name w:val="Intense Reference"/>
    <w:basedOn w:val="Fontepargpadro"/>
    <w:uiPriority w:val="32"/>
    <w:qFormat/>
    <w:rsid w:val="00840C73"/>
    <w:rPr>
      <w:b/>
      <w:bCs/>
      <w:smallCaps/>
      <w:color w:val="0F4761" w:themeColor="accent1" w:themeShade="BF"/>
      <w:spacing w:val="5"/>
    </w:rPr>
  </w:style>
  <w:style w:type="character" w:styleId="Refdecomentrio">
    <w:name w:val="annotation reference"/>
    <w:basedOn w:val="Fontepargpadro"/>
    <w:uiPriority w:val="99"/>
    <w:semiHidden/>
    <w:unhideWhenUsed/>
    <w:rsid w:val="004C7607"/>
    <w:rPr>
      <w:sz w:val="16"/>
      <w:szCs w:val="16"/>
    </w:rPr>
  </w:style>
  <w:style w:type="paragraph" w:styleId="Textodecomentrio">
    <w:name w:val="annotation text"/>
    <w:basedOn w:val="Normal"/>
    <w:link w:val="TextodecomentrioChar"/>
    <w:uiPriority w:val="99"/>
    <w:unhideWhenUsed/>
    <w:rsid w:val="004C7607"/>
    <w:pPr>
      <w:spacing w:line="240" w:lineRule="auto"/>
    </w:pPr>
    <w:rPr>
      <w:sz w:val="20"/>
      <w:szCs w:val="20"/>
    </w:rPr>
  </w:style>
  <w:style w:type="character" w:customStyle="1" w:styleId="TextodecomentrioChar">
    <w:name w:val="Texto de comentário Char"/>
    <w:basedOn w:val="Fontepargpadro"/>
    <w:link w:val="Textodecomentrio"/>
    <w:uiPriority w:val="99"/>
    <w:rsid w:val="004C7607"/>
    <w:rPr>
      <w:rFonts w:ascii="Times New Roman" w:eastAsiaTheme="minorEastAsia" w:hAnsi="Times New Roman"/>
      <w:sz w:val="20"/>
      <w:szCs w:val="20"/>
      <w:lang w:val="en-US" w:eastAsia="zh-CN"/>
      <w14:ligatures w14:val="none"/>
    </w:rPr>
  </w:style>
  <w:style w:type="paragraph" w:styleId="Assuntodocomentrio">
    <w:name w:val="annotation subject"/>
    <w:basedOn w:val="Textodecomentrio"/>
    <w:next w:val="Textodecomentrio"/>
    <w:link w:val="AssuntodocomentrioChar"/>
    <w:uiPriority w:val="99"/>
    <w:semiHidden/>
    <w:unhideWhenUsed/>
    <w:rsid w:val="004C7607"/>
    <w:rPr>
      <w:b/>
      <w:bCs/>
    </w:rPr>
  </w:style>
  <w:style w:type="character" w:customStyle="1" w:styleId="AssuntodocomentrioChar">
    <w:name w:val="Assunto do comentário Char"/>
    <w:basedOn w:val="TextodecomentrioChar"/>
    <w:link w:val="Assuntodocomentrio"/>
    <w:uiPriority w:val="99"/>
    <w:semiHidden/>
    <w:rsid w:val="004C7607"/>
    <w:rPr>
      <w:rFonts w:ascii="Times New Roman" w:eastAsiaTheme="minorEastAsia" w:hAnsi="Times New Roman"/>
      <w:b/>
      <w:bCs/>
      <w:sz w:val="20"/>
      <w:szCs w:val="20"/>
      <w:lang w:val="en-US" w:eastAsia="zh-CN"/>
      <w14:ligatures w14:val="none"/>
    </w:rPr>
  </w:style>
  <w:style w:type="paragraph" w:styleId="Textodenotaderodap">
    <w:name w:val="footnote text"/>
    <w:basedOn w:val="Normal"/>
    <w:link w:val="TextodenotaderodapChar"/>
    <w:uiPriority w:val="99"/>
    <w:unhideWhenUsed/>
    <w:rsid w:val="001C0CC5"/>
    <w:pPr>
      <w:spacing w:line="240" w:lineRule="auto"/>
    </w:pPr>
    <w:rPr>
      <w:sz w:val="20"/>
      <w:szCs w:val="20"/>
    </w:rPr>
  </w:style>
  <w:style w:type="character" w:customStyle="1" w:styleId="TextodenotaderodapChar">
    <w:name w:val="Texto de nota de rodapé Char"/>
    <w:basedOn w:val="Fontepargpadro"/>
    <w:link w:val="Textodenotaderodap"/>
    <w:uiPriority w:val="99"/>
    <w:rsid w:val="001C0CC5"/>
    <w:rPr>
      <w:rFonts w:ascii="Times New Roman" w:eastAsiaTheme="minorEastAsia" w:hAnsi="Times New Roman"/>
      <w:sz w:val="20"/>
      <w:szCs w:val="20"/>
      <w:lang w:val="en-US" w:eastAsia="zh-CN"/>
      <w14:ligatures w14:val="none"/>
    </w:rPr>
  </w:style>
  <w:style w:type="character" w:styleId="Refdenotaderodap">
    <w:name w:val="footnote reference"/>
    <w:basedOn w:val="Fontepargpadro"/>
    <w:uiPriority w:val="99"/>
    <w:semiHidden/>
    <w:unhideWhenUsed/>
    <w:rsid w:val="001C0CC5"/>
    <w:rPr>
      <w:vertAlign w:val="superscript"/>
    </w:rPr>
  </w:style>
  <w:style w:type="table" w:styleId="Tabelacomgrade">
    <w:name w:val="Table Grid"/>
    <w:basedOn w:val="Tabelanormal"/>
    <w:uiPriority w:val="39"/>
    <w:rsid w:val="001C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C0CC5"/>
    <w:pPr>
      <w:spacing w:after="200" w:line="240" w:lineRule="auto"/>
    </w:pPr>
    <w:rPr>
      <w:i/>
      <w:iCs/>
      <w:color w:val="0E2841" w:themeColor="text2"/>
      <w:sz w:val="18"/>
      <w:szCs w:val="18"/>
    </w:rPr>
  </w:style>
  <w:style w:type="paragraph" w:styleId="Cabealho">
    <w:name w:val="header"/>
    <w:basedOn w:val="Normal"/>
    <w:link w:val="CabealhoChar"/>
    <w:uiPriority w:val="99"/>
    <w:semiHidden/>
    <w:unhideWhenUsed/>
    <w:rsid w:val="00BF74B4"/>
    <w:pPr>
      <w:tabs>
        <w:tab w:val="center" w:pos="4680"/>
        <w:tab w:val="right" w:pos="9360"/>
      </w:tabs>
      <w:spacing w:line="240" w:lineRule="auto"/>
    </w:pPr>
  </w:style>
  <w:style w:type="character" w:customStyle="1" w:styleId="CabealhoChar">
    <w:name w:val="Cabeçalho Char"/>
    <w:basedOn w:val="Fontepargpadro"/>
    <w:link w:val="Cabealho"/>
    <w:uiPriority w:val="99"/>
    <w:semiHidden/>
    <w:rsid w:val="009C2FA4"/>
    <w:rPr>
      <w:rFonts w:ascii="Times New Roman" w:eastAsiaTheme="minorEastAsia" w:hAnsi="Times New Roman"/>
      <w:sz w:val="24"/>
      <w:szCs w:val="24"/>
      <w:lang w:val="en-US" w:eastAsia="zh-CN"/>
      <w14:ligatures w14:val="none"/>
    </w:rPr>
  </w:style>
  <w:style w:type="paragraph" w:styleId="Rodap">
    <w:name w:val="footer"/>
    <w:basedOn w:val="Normal"/>
    <w:link w:val="RodapChar"/>
    <w:uiPriority w:val="99"/>
    <w:semiHidden/>
    <w:unhideWhenUsed/>
    <w:rsid w:val="00BF74B4"/>
    <w:pPr>
      <w:tabs>
        <w:tab w:val="center" w:pos="4680"/>
        <w:tab w:val="right" w:pos="9360"/>
      </w:tabs>
      <w:spacing w:line="240" w:lineRule="auto"/>
    </w:pPr>
  </w:style>
  <w:style w:type="character" w:customStyle="1" w:styleId="RodapChar">
    <w:name w:val="Rodapé Char"/>
    <w:basedOn w:val="Fontepargpadro"/>
    <w:link w:val="Rodap"/>
    <w:uiPriority w:val="99"/>
    <w:semiHidden/>
    <w:rsid w:val="009C2FA4"/>
    <w:rPr>
      <w:rFonts w:ascii="Times New Roman" w:eastAsiaTheme="minorEastAsia" w:hAnsi="Times New Roman"/>
      <w:sz w:val="24"/>
      <w:szCs w:val="24"/>
      <w:lang w:val="en-US" w:eastAsia="zh-CN"/>
      <w14:ligatures w14:val="none"/>
    </w:rPr>
  </w:style>
  <w:style w:type="character" w:styleId="Hyperlink">
    <w:name w:val="Hyperlink"/>
    <w:basedOn w:val="Fontepargpadro"/>
    <w:uiPriority w:val="99"/>
    <w:unhideWhenUsed/>
    <w:rsid w:val="006A76F2"/>
    <w:rPr>
      <w:color w:val="467886" w:themeColor="hyperlink"/>
      <w:u w:val="single"/>
    </w:rPr>
  </w:style>
  <w:style w:type="character" w:styleId="MenoPendente">
    <w:name w:val="Unresolved Mention"/>
    <w:basedOn w:val="Fontepargpadro"/>
    <w:uiPriority w:val="99"/>
    <w:semiHidden/>
    <w:unhideWhenUsed/>
    <w:rsid w:val="00CD0566"/>
    <w:rPr>
      <w:color w:val="605E5C"/>
      <w:shd w:val="clear" w:color="auto" w:fill="E1DFDD"/>
    </w:rPr>
  </w:style>
  <w:style w:type="paragraph" w:styleId="Bibliografia">
    <w:name w:val="Bibliography"/>
    <w:basedOn w:val="Normal"/>
    <w:next w:val="Normal"/>
    <w:uiPriority w:val="37"/>
    <w:unhideWhenUsed/>
    <w:rsid w:val="00522A5E"/>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161971">
      <w:bodyDiv w:val="1"/>
      <w:marLeft w:val="0"/>
      <w:marRight w:val="0"/>
      <w:marTop w:val="0"/>
      <w:marBottom w:val="0"/>
      <w:divBdr>
        <w:top w:val="none" w:sz="0" w:space="0" w:color="auto"/>
        <w:left w:val="none" w:sz="0" w:space="0" w:color="auto"/>
        <w:bottom w:val="none" w:sz="0" w:space="0" w:color="auto"/>
        <w:right w:val="none" w:sz="0" w:space="0" w:color="auto"/>
      </w:divBdr>
      <w:divsChild>
        <w:div w:id="284508176">
          <w:marLeft w:val="0"/>
          <w:marRight w:val="0"/>
          <w:marTop w:val="0"/>
          <w:marBottom w:val="0"/>
          <w:divBdr>
            <w:top w:val="none" w:sz="0" w:space="0" w:color="auto"/>
            <w:left w:val="none" w:sz="0" w:space="0" w:color="auto"/>
            <w:bottom w:val="none" w:sz="0" w:space="0" w:color="auto"/>
            <w:right w:val="none" w:sz="0" w:space="0" w:color="auto"/>
          </w:divBdr>
        </w:div>
        <w:div w:id="454638722">
          <w:marLeft w:val="0"/>
          <w:marRight w:val="0"/>
          <w:marTop w:val="0"/>
          <w:marBottom w:val="0"/>
          <w:divBdr>
            <w:top w:val="none" w:sz="0" w:space="0" w:color="auto"/>
            <w:left w:val="none" w:sz="0" w:space="0" w:color="auto"/>
            <w:bottom w:val="none" w:sz="0" w:space="0" w:color="auto"/>
            <w:right w:val="none" w:sz="0" w:space="0" w:color="auto"/>
          </w:divBdr>
        </w:div>
        <w:div w:id="1271399465">
          <w:marLeft w:val="0"/>
          <w:marRight w:val="0"/>
          <w:marTop w:val="0"/>
          <w:marBottom w:val="0"/>
          <w:divBdr>
            <w:top w:val="none" w:sz="0" w:space="0" w:color="auto"/>
            <w:left w:val="none" w:sz="0" w:space="0" w:color="auto"/>
            <w:bottom w:val="none" w:sz="0" w:space="0" w:color="auto"/>
            <w:right w:val="none" w:sz="0" w:space="0" w:color="auto"/>
          </w:divBdr>
        </w:div>
        <w:div w:id="1518353121">
          <w:marLeft w:val="0"/>
          <w:marRight w:val="0"/>
          <w:marTop w:val="0"/>
          <w:marBottom w:val="0"/>
          <w:divBdr>
            <w:top w:val="none" w:sz="0" w:space="0" w:color="auto"/>
            <w:left w:val="none" w:sz="0" w:space="0" w:color="auto"/>
            <w:bottom w:val="none" w:sz="0" w:space="0" w:color="auto"/>
            <w:right w:val="none" w:sz="0" w:space="0" w:color="auto"/>
          </w:divBdr>
        </w:div>
      </w:divsChild>
    </w:div>
    <w:div w:id="2018382385">
      <w:bodyDiv w:val="1"/>
      <w:marLeft w:val="0"/>
      <w:marRight w:val="0"/>
      <w:marTop w:val="0"/>
      <w:marBottom w:val="0"/>
      <w:divBdr>
        <w:top w:val="none" w:sz="0" w:space="0" w:color="auto"/>
        <w:left w:val="none" w:sz="0" w:space="0" w:color="auto"/>
        <w:bottom w:val="none" w:sz="0" w:space="0" w:color="auto"/>
        <w:right w:val="none" w:sz="0" w:space="0" w:color="auto"/>
      </w:divBdr>
      <w:divsChild>
        <w:div w:id="465852892">
          <w:marLeft w:val="0"/>
          <w:marRight w:val="0"/>
          <w:marTop w:val="0"/>
          <w:marBottom w:val="0"/>
          <w:divBdr>
            <w:top w:val="none" w:sz="0" w:space="0" w:color="auto"/>
            <w:left w:val="none" w:sz="0" w:space="0" w:color="auto"/>
            <w:bottom w:val="none" w:sz="0" w:space="0" w:color="auto"/>
            <w:right w:val="none" w:sz="0" w:space="0" w:color="auto"/>
          </w:divBdr>
        </w:div>
        <w:div w:id="1376587454">
          <w:marLeft w:val="0"/>
          <w:marRight w:val="0"/>
          <w:marTop w:val="0"/>
          <w:marBottom w:val="0"/>
          <w:divBdr>
            <w:top w:val="none" w:sz="0" w:space="0" w:color="auto"/>
            <w:left w:val="none" w:sz="0" w:space="0" w:color="auto"/>
            <w:bottom w:val="none" w:sz="0" w:space="0" w:color="auto"/>
            <w:right w:val="none" w:sz="0" w:space="0" w:color="auto"/>
          </w:divBdr>
        </w:div>
        <w:div w:id="1913003579">
          <w:marLeft w:val="0"/>
          <w:marRight w:val="0"/>
          <w:marTop w:val="0"/>
          <w:marBottom w:val="0"/>
          <w:divBdr>
            <w:top w:val="none" w:sz="0" w:space="0" w:color="auto"/>
            <w:left w:val="none" w:sz="0" w:space="0" w:color="auto"/>
            <w:bottom w:val="none" w:sz="0" w:space="0" w:color="auto"/>
            <w:right w:val="none" w:sz="0" w:space="0" w:color="auto"/>
          </w:divBdr>
        </w:div>
        <w:div w:id="196149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80/dma.v5i0.221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gabrielaps@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ventionweb.net/files/50683_oiewgreportengl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00139157.1994.9929997" TargetMode="External"/><Relationship Id="rId4" Type="http://schemas.openxmlformats.org/officeDocument/2006/relationships/settings" Target="settings.xml"/><Relationship Id="rId9" Type="http://schemas.openxmlformats.org/officeDocument/2006/relationships/hyperlink" Target="https://www.planalto.gov.br/ccivil_03/leis/l8078compilado.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0139157.1994.992999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F9A6-3505-4EC6-9440-A9C0A4A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7370</Words>
  <Characters>39804</Characters>
  <Application>Microsoft Office Word</Application>
  <DocSecurity>0</DocSecurity>
  <Lines>331</Lines>
  <Paragraphs>94</Paragraphs>
  <ScaleCrop>false</ScaleCrop>
  <Company/>
  <LinksUpToDate>false</LinksUpToDate>
  <CharactersWithSpaces>47080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Silva</dc:creator>
  <cp:keywords/>
  <dc:description/>
  <cp:lastModifiedBy>Carlos Alberto de Salles</cp:lastModifiedBy>
  <cp:revision>2</cp:revision>
  <cp:lastPrinted>2025-04-16T02:07:00Z</cp:lastPrinted>
  <dcterms:created xsi:type="dcterms:W3CDTF">2025-04-16T18:56:00Z</dcterms:created>
  <dcterms:modified xsi:type="dcterms:W3CDTF">2025-04-16T18:56:00Z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id="z2jdqpys"/&gt;&lt;style id="http://www.zotero.org/styles/associacao-brasileira-de-normas-tecnicas-ufrgs-note-initials-with-ibid" hasBibliography="1" bibliographyStyleHasBeenSet="1"/&gt;&lt;prefs&gt;&lt;pref name="</vt:lpwstr>
  </property>
  <property fmtid="{D5CDD505-2E9C-101B-9397-08002B2CF9AE}" pid="3" name="ZOTERO_PREF_2">
    <vt:lpwstr>fieldType" value="Field"/&gt;&lt;pref name="noteType" value="1"/&gt;&lt;/prefs&gt;&lt;/data&gt;</vt:lpwstr>
  </property>
</Properties>
</file>