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D3E57" w14:textId="3B856E7A" w:rsidR="000E7DE3" w:rsidRPr="0060217E" w:rsidRDefault="0015109A" w:rsidP="0015109A">
      <w:pPr>
        <w:shd w:val="clear" w:color="auto" w:fill="FFFFFF"/>
        <w:spacing w:after="120" w:line="360" w:lineRule="auto"/>
        <w:jc w:val="center"/>
        <w:outlineLvl w:val="2"/>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MINERAÇÃO EM UNIDADES DE CONSERVAÇÃO E EM TERR</w:t>
      </w:r>
      <w:r w:rsidR="009D66EA" w:rsidRPr="0060217E">
        <w:rPr>
          <w:rFonts w:ascii="Times New Roman" w:eastAsia="Times New Roman" w:hAnsi="Times New Roman" w:cs="Times New Roman"/>
          <w:b/>
          <w:bCs/>
          <w:sz w:val="24"/>
          <w:szCs w:val="24"/>
          <w:lang w:eastAsia="pt-BR"/>
        </w:rPr>
        <w:t>AS</w:t>
      </w:r>
      <w:r w:rsidRPr="0060217E">
        <w:rPr>
          <w:rFonts w:ascii="Times New Roman" w:eastAsia="Times New Roman" w:hAnsi="Times New Roman" w:cs="Times New Roman"/>
          <w:b/>
          <w:bCs/>
          <w:sz w:val="24"/>
          <w:szCs w:val="24"/>
          <w:lang w:eastAsia="pt-BR"/>
        </w:rPr>
        <w:t xml:space="preserve"> INDÍGENAS</w:t>
      </w:r>
      <w:r w:rsidR="008676F3" w:rsidRPr="0060217E">
        <w:rPr>
          <w:rFonts w:ascii="Times New Roman" w:eastAsia="Times New Roman" w:hAnsi="Times New Roman" w:cs="Times New Roman"/>
          <w:b/>
          <w:bCs/>
          <w:sz w:val="24"/>
          <w:szCs w:val="24"/>
          <w:lang w:eastAsia="pt-BR"/>
        </w:rPr>
        <w:t xml:space="preserve"> E </w:t>
      </w:r>
      <w:r w:rsidR="009D66EA" w:rsidRPr="0060217E">
        <w:rPr>
          <w:rFonts w:ascii="Times New Roman" w:eastAsia="Times New Roman" w:hAnsi="Times New Roman" w:cs="Times New Roman"/>
          <w:b/>
          <w:bCs/>
          <w:sz w:val="24"/>
          <w:szCs w:val="24"/>
          <w:lang w:eastAsia="pt-BR"/>
        </w:rPr>
        <w:t>TERRITÓRIOS</w:t>
      </w:r>
      <w:r w:rsidR="008676F3" w:rsidRPr="0060217E">
        <w:rPr>
          <w:rFonts w:ascii="Times New Roman" w:eastAsia="Times New Roman" w:hAnsi="Times New Roman" w:cs="Times New Roman"/>
          <w:b/>
          <w:bCs/>
          <w:sz w:val="24"/>
          <w:szCs w:val="24"/>
          <w:lang w:eastAsia="pt-BR"/>
        </w:rPr>
        <w:t xml:space="preserve"> TRADICIONALMENTE HABITAD</w:t>
      </w:r>
      <w:r w:rsidR="009D66EA" w:rsidRPr="0060217E">
        <w:rPr>
          <w:rFonts w:ascii="Times New Roman" w:eastAsia="Times New Roman" w:hAnsi="Times New Roman" w:cs="Times New Roman"/>
          <w:b/>
          <w:bCs/>
          <w:sz w:val="24"/>
          <w:szCs w:val="24"/>
          <w:lang w:eastAsia="pt-BR"/>
        </w:rPr>
        <w:t>O</w:t>
      </w:r>
      <w:r w:rsidR="008676F3" w:rsidRPr="0060217E">
        <w:rPr>
          <w:rFonts w:ascii="Times New Roman" w:eastAsia="Times New Roman" w:hAnsi="Times New Roman" w:cs="Times New Roman"/>
          <w:b/>
          <w:bCs/>
          <w:sz w:val="24"/>
          <w:szCs w:val="24"/>
          <w:lang w:eastAsia="pt-BR"/>
        </w:rPr>
        <w:t>S POR POPULAÇÕES TRADICIONAIS</w:t>
      </w:r>
    </w:p>
    <w:p w14:paraId="7F7A495E" w14:textId="3BA81ED2" w:rsidR="0080659B" w:rsidRPr="0060217E" w:rsidRDefault="00A91807" w:rsidP="00A91807">
      <w:pPr>
        <w:shd w:val="clear" w:color="auto" w:fill="FFFFFF"/>
        <w:spacing w:after="120" w:line="360" w:lineRule="auto"/>
        <w:jc w:val="right"/>
        <w:outlineLvl w:val="2"/>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 xml:space="preserve">Márcia </w:t>
      </w:r>
      <w:proofErr w:type="spellStart"/>
      <w:r w:rsidR="00376DB6" w:rsidRPr="0060217E">
        <w:rPr>
          <w:rFonts w:ascii="Times New Roman" w:eastAsia="Times New Roman" w:hAnsi="Times New Roman" w:cs="Times New Roman"/>
          <w:b/>
          <w:bCs/>
          <w:sz w:val="24"/>
          <w:szCs w:val="24"/>
          <w:lang w:eastAsia="pt-BR"/>
        </w:rPr>
        <w:t>Dieguez</w:t>
      </w:r>
      <w:proofErr w:type="spellEnd"/>
      <w:r w:rsidR="00376DB6" w:rsidRPr="0060217E">
        <w:rPr>
          <w:rFonts w:ascii="Times New Roman" w:eastAsia="Times New Roman" w:hAnsi="Times New Roman" w:cs="Times New Roman"/>
          <w:b/>
          <w:bCs/>
          <w:sz w:val="24"/>
          <w:szCs w:val="24"/>
          <w:lang w:eastAsia="pt-BR"/>
        </w:rPr>
        <w:t xml:space="preserve"> </w:t>
      </w:r>
      <w:r w:rsidRPr="0060217E">
        <w:rPr>
          <w:rFonts w:ascii="Times New Roman" w:eastAsia="Times New Roman" w:hAnsi="Times New Roman" w:cs="Times New Roman"/>
          <w:b/>
          <w:bCs/>
          <w:sz w:val="24"/>
          <w:szCs w:val="24"/>
          <w:lang w:eastAsia="pt-BR"/>
        </w:rPr>
        <w:t>Leuzinger</w:t>
      </w:r>
      <w:r w:rsidRPr="0060217E">
        <w:rPr>
          <w:rStyle w:val="Refdenotaderodap"/>
          <w:rFonts w:ascii="Times New Roman" w:eastAsia="Times New Roman" w:hAnsi="Times New Roman" w:cs="Times New Roman"/>
          <w:b/>
          <w:bCs/>
          <w:sz w:val="24"/>
          <w:szCs w:val="24"/>
          <w:lang w:eastAsia="pt-BR"/>
        </w:rPr>
        <w:footnoteReference w:id="1"/>
      </w:r>
    </w:p>
    <w:p w14:paraId="69A93316" w14:textId="09BE7AC2" w:rsidR="00A91807" w:rsidRPr="0060217E" w:rsidRDefault="00A91807" w:rsidP="00A91807">
      <w:pPr>
        <w:shd w:val="clear" w:color="auto" w:fill="FFFFFF"/>
        <w:spacing w:after="120" w:line="360" w:lineRule="auto"/>
        <w:jc w:val="right"/>
        <w:outlineLvl w:val="2"/>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Lorene Raquel de Souza</w:t>
      </w:r>
      <w:r w:rsidR="0060217E" w:rsidRPr="0060217E">
        <w:rPr>
          <w:rStyle w:val="Refdenotaderodap"/>
          <w:rFonts w:ascii="Times New Roman" w:eastAsia="Times New Roman" w:hAnsi="Times New Roman" w:cs="Times New Roman"/>
          <w:b/>
          <w:bCs/>
          <w:sz w:val="24"/>
          <w:szCs w:val="24"/>
          <w:lang w:eastAsia="pt-BR"/>
        </w:rPr>
        <w:footnoteReference w:id="2"/>
      </w:r>
    </w:p>
    <w:p w14:paraId="6E8AFCA9" w14:textId="28E57CA3" w:rsidR="0080659B" w:rsidRPr="00625FF2" w:rsidRDefault="0080659B" w:rsidP="0080659B">
      <w:pPr>
        <w:shd w:val="clear" w:color="auto" w:fill="FFFFFF"/>
        <w:spacing w:after="120" w:line="360" w:lineRule="auto"/>
        <w:outlineLvl w:val="2"/>
        <w:rPr>
          <w:rFonts w:ascii="Times New Roman" w:eastAsia="Times New Roman" w:hAnsi="Times New Roman" w:cs="Times New Roman"/>
          <w:b/>
          <w:bCs/>
          <w:lang w:eastAsia="pt-BR"/>
        </w:rPr>
      </w:pPr>
      <w:r w:rsidRPr="00625FF2">
        <w:rPr>
          <w:rFonts w:ascii="Times New Roman" w:eastAsia="Times New Roman" w:hAnsi="Times New Roman" w:cs="Times New Roman"/>
          <w:b/>
          <w:bCs/>
          <w:lang w:eastAsia="pt-BR"/>
        </w:rPr>
        <w:t>RESUMO</w:t>
      </w:r>
    </w:p>
    <w:p w14:paraId="02D3F59C" w14:textId="19334E3A" w:rsidR="0080659B" w:rsidRPr="00625FF2" w:rsidRDefault="0080659B" w:rsidP="0080659B">
      <w:pPr>
        <w:shd w:val="clear" w:color="auto" w:fill="FFFFFF"/>
        <w:spacing w:after="0" w:line="240" w:lineRule="auto"/>
        <w:jc w:val="both"/>
        <w:rPr>
          <w:rFonts w:ascii="Times New Roman" w:eastAsia="Times New Roman" w:hAnsi="Times New Roman" w:cs="Times New Roman"/>
          <w:lang w:eastAsia="pt-BR"/>
        </w:rPr>
      </w:pPr>
      <w:r w:rsidRPr="00625FF2">
        <w:rPr>
          <w:rFonts w:ascii="Times New Roman" w:eastAsia="Times New Roman" w:hAnsi="Times New Roman" w:cs="Times New Roman"/>
          <w:lang w:eastAsia="pt-BR"/>
        </w:rPr>
        <w:t>A mineração em terras indígenas</w:t>
      </w:r>
      <w:r w:rsidR="00031703" w:rsidRPr="00625FF2">
        <w:rPr>
          <w:rFonts w:ascii="Times New Roman" w:eastAsia="Times New Roman" w:hAnsi="Times New Roman" w:cs="Times New Roman"/>
          <w:lang w:eastAsia="pt-BR"/>
        </w:rPr>
        <w:t>, territórios tradicionais</w:t>
      </w:r>
      <w:r w:rsidRPr="00625FF2">
        <w:rPr>
          <w:rFonts w:ascii="Times New Roman" w:eastAsia="Times New Roman" w:hAnsi="Times New Roman" w:cs="Times New Roman"/>
          <w:lang w:eastAsia="pt-BR"/>
        </w:rPr>
        <w:t xml:space="preserve"> e unidades de conservação representa um dos maiores desafios jurídicos e socioambientais no Brasil, diante da necessidade de conciliar desenvolvimento econômico, proteção ambiental e direitos de populações tradicionais.</w:t>
      </w:r>
      <w:r w:rsidR="00CF6C0B" w:rsidRPr="00625FF2">
        <w:rPr>
          <w:rFonts w:ascii="Times New Roman" w:eastAsia="Times New Roman" w:hAnsi="Times New Roman" w:cs="Times New Roman"/>
          <w:lang w:eastAsia="pt-BR"/>
        </w:rPr>
        <w:t xml:space="preserve"> Desse modo, e</w:t>
      </w:r>
      <w:r w:rsidRPr="00625FF2">
        <w:rPr>
          <w:rFonts w:ascii="Times New Roman" w:eastAsia="Times New Roman" w:hAnsi="Times New Roman" w:cs="Times New Roman"/>
          <w:lang w:eastAsia="pt-BR"/>
        </w:rPr>
        <w:t xml:space="preserve">ste trabalho analisa esse cenário complexo, examinando os fundamentos constitucionais e legais que regulam a atividade minerária </w:t>
      </w:r>
      <w:r w:rsidR="00CF6C0B" w:rsidRPr="00625FF2">
        <w:rPr>
          <w:rFonts w:ascii="Times New Roman" w:eastAsia="Times New Roman" w:hAnsi="Times New Roman" w:cs="Times New Roman"/>
          <w:lang w:eastAsia="pt-BR"/>
        </w:rPr>
        <w:t>nesses espaços</w:t>
      </w:r>
      <w:r w:rsidRPr="00625FF2">
        <w:rPr>
          <w:rFonts w:ascii="Times New Roman" w:eastAsia="Times New Roman" w:hAnsi="Times New Roman" w:cs="Times New Roman"/>
          <w:lang w:eastAsia="pt-BR"/>
        </w:rPr>
        <w:t>, bem como os impactos socioambientais decorrentes. Conclui-se que, para garantir a sustentabilidade, é essencial adotar uma abordagem integrada, combinando licenciamento ambiental rigoroso, consulta prévia às comunidades afetadas e tecnologias de mineração menos impactantes. A efetivação dessas medidas é crucial para conciliar desenvolvimento nacional com a preservação de direitos fundamentais e ecossistemas vitais para as gerações futuras.</w:t>
      </w:r>
    </w:p>
    <w:p w14:paraId="18820AA9" w14:textId="5E72E4F5" w:rsidR="0080659B" w:rsidRPr="00625FF2" w:rsidRDefault="0080659B" w:rsidP="002F729B">
      <w:pPr>
        <w:shd w:val="clear" w:color="auto" w:fill="FFFFFF"/>
        <w:spacing w:after="0" w:line="240" w:lineRule="auto"/>
        <w:jc w:val="both"/>
        <w:rPr>
          <w:rFonts w:ascii="Times New Roman" w:eastAsia="Times New Roman" w:hAnsi="Times New Roman" w:cs="Times New Roman"/>
          <w:lang w:eastAsia="pt-BR"/>
        </w:rPr>
      </w:pPr>
      <w:r w:rsidRPr="00625FF2">
        <w:rPr>
          <w:rFonts w:ascii="Times New Roman" w:eastAsia="Times New Roman" w:hAnsi="Times New Roman" w:cs="Times New Roman"/>
          <w:b/>
          <w:bCs/>
          <w:lang w:eastAsia="pt-BR"/>
        </w:rPr>
        <w:t xml:space="preserve">Palavras-chave: </w:t>
      </w:r>
      <w:r w:rsidRPr="00625FF2">
        <w:rPr>
          <w:rFonts w:ascii="Times New Roman" w:eastAsia="Times New Roman" w:hAnsi="Times New Roman" w:cs="Times New Roman"/>
          <w:lang w:eastAsia="pt-BR"/>
        </w:rPr>
        <w:t>Mineração; Terras Indígenas</w:t>
      </w:r>
      <w:r w:rsidR="002F729B" w:rsidRPr="00625FF2">
        <w:rPr>
          <w:rFonts w:ascii="Times New Roman" w:eastAsia="Times New Roman" w:hAnsi="Times New Roman" w:cs="Times New Roman"/>
          <w:lang w:eastAsia="pt-BR"/>
        </w:rPr>
        <w:t xml:space="preserve"> e Territórios Tradicionais</w:t>
      </w:r>
      <w:r w:rsidRPr="00625FF2">
        <w:rPr>
          <w:rFonts w:ascii="Times New Roman" w:eastAsia="Times New Roman" w:hAnsi="Times New Roman" w:cs="Times New Roman"/>
          <w:lang w:eastAsia="pt-BR"/>
        </w:rPr>
        <w:t>; Meio Ambiente</w:t>
      </w:r>
      <w:r w:rsidR="002F729B" w:rsidRPr="00625FF2">
        <w:rPr>
          <w:rFonts w:ascii="Times New Roman" w:eastAsia="Times New Roman" w:hAnsi="Times New Roman" w:cs="Times New Roman"/>
          <w:lang w:eastAsia="pt-BR"/>
        </w:rPr>
        <w:t xml:space="preserve"> Equilibrado</w:t>
      </w:r>
      <w:r w:rsidRPr="00625FF2">
        <w:rPr>
          <w:rFonts w:ascii="Times New Roman" w:eastAsia="Times New Roman" w:hAnsi="Times New Roman" w:cs="Times New Roman"/>
          <w:lang w:eastAsia="pt-BR"/>
        </w:rPr>
        <w:t xml:space="preserve">; Direitos </w:t>
      </w:r>
      <w:r w:rsidR="002F729B" w:rsidRPr="00625FF2">
        <w:rPr>
          <w:rFonts w:ascii="Times New Roman" w:eastAsia="Times New Roman" w:hAnsi="Times New Roman" w:cs="Times New Roman"/>
          <w:lang w:eastAsia="pt-BR"/>
        </w:rPr>
        <w:t>Culturais</w:t>
      </w:r>
      <w:r w:rsidRPr="00625FF2">
        <w:rPr>
          <w:rFonts w:ascii="Times New Roman" w:eastAsia="Times New Roman" w:hAnsi="Times New Roman" w:cs="Times New Roman"/>
          <w:lang w:eastAsia="pt-BR"/>
        </w:rPr>
        <w:t xml:space="preserve">; </w:t>
      </w:r>
      <w:r w:rsidR="00CF6C0B" w:rsidRPr="00625FF2">
        <w:rPr>
          <w:rFonts w:ascii="Times New Roman" w:eastAsia="Times New Roman" w:hAnsi="Times New Roman" w:cs="Times New Roman"/>
          <w:lang w:eastAsia="pt-BR"/>
        </w:rPr>
        <w:t>Unidades de Conservação</w:t>
      </w:r>
      <w:r w:rsidRPr="00625FF2">
        <w:rPr>
          <w:rFonts w:ascii="Times New Roman" w:eastAsia="Times New Roman" w:hAnsi="Times New Roman" w:cs="Times New Roman"/>
          <w:lang w:eastAsia="pt-BR"/>
        </w:rPr>
        <w:t>.</w:t>
      </w:r>
    </w:p>
    <w:p w14:paraId="06EB3B15" w14:textId="378DEB38" w:rsidR="0080659B" w:rsidRPr="00625FF2" w:rsidRDefault="0080659B" w:rsidP="0080659B">
      <w:pPr>
        <w:shd w:val="clear" w:color="auto" w:fill="FFFFFF"/>
        <w:spacing w:after="120" w:line="360" w:lineRule="auto"/>
        <w:outlineLvl w:val="2"/>
        <w:rPr>
          <w:rFonts w:ascii="Times New Roman" w:eastAsia="Times New Roman" w:hAnsi="Times New Roman" w:cs="Times New Roman"/>
          <w:bCs/>
          <w:lang w:eastAsia="pt-BR"/>
        </w:rPr>
      </w:pPr>
    </w:p>
    <w:p w14:paraId="5A85990F" w14:textId="53904E1B" w:rsidR="00420E45" w:rsidRPr="00376DB6" w:rsidRDefault="00420E45" w:rsidP="0080659B">
      <w:pPr>
        <w:shd w:val="clear" w:color="auto" w:fill="FFFFFF"/>
        <w:spacing w:after="120" w:line="360" w:lineRule="auto"/>
        <w:outlineLvl w:val="2"/>
        <w:rPr>
          <w:rFonts w:ascii="Times New Roman" w:eastAsia="Times New Roman" w:hAnsi="Times New Roman" w:cs="Times New Roman"/>
          <w:b/>
          <w:bCs/>
          <w:lang w:val="en-US" w:eastAsia="pt-BR"/>
        </w:rPr>
      </w:pPr>
      <w:r w:rsidRPr="00376DB6">
        <w:rPr>
          <w:rFonts w:ascii="Times New Roman" w:eastAsia="Times New Roman" w:hAnsi="Times New Roman" w:cs="Times New Roman"/>
          <w:b/>
          <w:bCs/>
          <w:lang w:val="en-US" w:eastAsia="pt-BR"/>
        </w:rPr>
        <w:t>ABSTRACT</w:t>
      </w:r>
    </w:p>
    <w:p w14:paraId="39109368" w14:textId="5E9C9336" w:rsidR="00420E45" w:rsidRPr="00625FF2" w:rsidRDefault="00420E45" w:rsidP="00420E45">
      <w:pPr>
        <w:shd w:val="clear" w:color="auto" w:fill="FFFFFF"/>
        <w:spacing w:after="0" w:line="240" w:lineRule="auto"/>
        <w:jc w:val="both"/>
        <w:rPr>
          <w:rFonts w:ascii="Times New Roman" w:eastAsia="Times New Roman" w:hAnsi="Times New Roman" w:cs="Times New Roman"/>
          <w:lang w:val="en-US" w:eastAsia="pt-BR"/>
        </w:rPr>
      </w:pPr>
      <w:r w:rsidRPr="00625FF2">
        <w:rPr>
          <w:rFonts w:ascii="Times New Roman" w:eastAsia="Times New Roman" w:hAnsi="Times New Roman" w:cs="Times New Roman"/>
          <w:lang w:val="en-US" w:eastAsia="pt-BR"/>
        </w:rPr>
        <w:t>Mining in indigenous lands, traditional territories and conservation areas represents one of the greatest legal and socio-environmental challenges in Brazil, given the need to reconcile economic development, environmental protection, and the rights of traditional populations. Thus, this study examines this complex scenario, analyzing the constitutional and legal frameworks regulating mining activities in these areas, as well as the resulting socio-environmental impacts. It concludes that, to ensure sustainability, it is essential to adopt an integrated approach, combining rigorous environmental licensing, prior consultation with affected communities, and less impactful mining technologies. The effective implementation of these measures is crucial to balancing national development with the preservation of fundamental rights and ecosystems vital for future generations.</w:t>
      </w:r>
    </w:p>
    <w:p w14:paraId="4BF3D8B8" w14:textId="633FAE30" w:rsidR="00420E45" w:rsidRPr="00625FF2" w:rsidRDefault="00420E45" w:rsidP="00420E45">
      <w:pPr>
        <w:shd w:val="clear" w:color="auto" w:fill="FFFFFF"/>
        <w:spacing w:after="0" w:line="240" w:lineRule="auto"/>
        <w:jc w:val="both"/>
        <w:rPr>
          <w:rFonts w:ascii="Times New Roman" w:eastAsia="Times New Roman" w:hAnsi="Times New Roman" w:cs="Times New Roman"/>
          <w:lang w:val="en-US" w:eastAsia="pt-BR"/>
        </w:rPr>
      </w:pPr>
      <w:r w:rsidRPr="00625FF2">
        <w:rPr>
          <w:rFonts w:ascii="Times New Roman" w:eastAsia="Times New Roman" w:hAnsi="Times New Roman" w:cs="Times New Roman"/>
          <w:b/>
          <w:bCs/>
          <w:lang w:val="en-US" w:eastAsia="pt-BR"/>
        </w:rPr>
        <w:t xml:space="preserve">Keywords: </w:t>
      </w:r>
      <w:r w:rsidRPr="00625FF2">
        <w:rPr>
          <w:rFonts w:ascii="Times New Roman" w:eastAsia="Times New Roman" w:hAnsi="Times New Roman" w:cs="Times New Roman"/>
          <w:lang w:val="en-US" w:eastAsia="pt-BR"/>
        </w:rPr>
        <w:t>Mining; Indigenous Lands and Traditional Territories; Balanced Environment; Cultural Rights; Conservation Areas</w:t>
      </w:r>
    </w:p>
    <w:p w14:paraId="62113859" w14:textId="77777777" w:rsidR="00420E45" w:rsidRPr="00625FF2" w:rsidRDefault="00420E45" w:rsidP="0080659B">
      <w:pPr>
        <w:shd w:val="clear" w:color="auto" w:fill="FFFFFF"/>
        <w:spacing w:after="120" w:line="360" w:lineRule="auto"/>
        <w:outlineLvl w:val="2"/>
        <w:rPr>
          <w:rFonts w:ascii="Times New Roman" w:eastAsia="Times New Roman" w:hAnsi="Times New Roman" w:cs="Times New Roman"/>
          <w:bCs/>
          <w:sz w:val="24"/>
          <w:szCs w:val="24"/>
          <w:lang w:val="en-US" w:eastAsia="pt-BR"/>
        </w:rPr>
      </w:pPr>
    </w:p>
    <w:p w14:paraId="35D124AD" w14:textId="6CF5C61F" w:rsidR="00190E85" w:rsidRPr="0060217E" w:rsidRDefault="00550C11" w:rsidP="00E23B43">
      <w:pPr>
        <w:pStyle w:val="PargrafodaLista"/>
        <w:numPr>
          <w:ilvl w:val="0"/>
          <w:numId w:val="28"/>
        </w:numPr>
        <w:shd w:val="clear" w:color="auto" w:fill="FFFFFF"/>
        <w:spacing w:after="120" w:line="360" w:lineRule="auto"/>
        <w:ind w:left="0" w:firstLine="0"/>
        <w:jc w:val="both"/>
        <w:outlineLvl w:val="2"/>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INTRODUÇÃO</w:t>
      </w:r>
    </w:p>
    <w:p w14:paraId="3AD4F002" w14:textId="0195E2DA" w:rsidR="008676F3" w:rsidRPr="0060217E" w:rsidRDefault="008676F3" w:rsidP="008676F3">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 Constituição Federal de 1988 estabeleceu as bases para um Estado Democrático de Direito no Brasil, fundamentado na soberania popular, na dignidade humana e na justiça social. Entre seus </w:t>
      </w:r>
      <w:r w:rsidR="00307DB7" w:rsidRPr="0060217E">
        <w:rPr>
          <w:rFonts w:ascii="Times New Roman" w:eastAsia="Times New Roman" w:hAnsi="Times New Roman" w:cs="Times New Roman"/>
          <w:sz w:val="24"/>
          <w:szCs w:val="24"/>
          <w:lang w:eastAsia="pt-BR"/>
        </w:rPr>
        <w:t>pilares</w:t>
      </w:r>
      <w:r w:rsidRPr="0060217E">
        <w:rPr>
          <w:rFonts w:ascii="Times New Roman" w:eastAsia="Times New Roman" w:hAnsi="Times New Roman" w:cs="Times New Roman"/>
          <w:sz w:val="24"/>
          <w:szCs w:val="24"/>
          <w:lang w:eastAsia="pt-BR"/>
        </w:rPr>
        <w:t xml:space="preserve">, destaca-se a garantia de direitos </w:t>
      </w:r>
      <w:r w:rsidR="000802D7" w:rsidRPr="0060217E">
        <w:rPr>
          <w:rFonts w:ascii="Times New Roman" w:eastAsia="Times New Roman" w:hAnsi="Times New Roman" w:cs="Times New Roman"/>
          <w:sz w:val="24"/>
          <w:szCs w:val="24"/>
          <w:lang w:eastAsia="pt-BR"/>
        </w:rPr>
        <w:t>fundamentais</w:t>
      </w:r>
      <w:r w:rsidRPr="0060217E">
        <w:rPr>
          <w:rFonts w:ascii="Times New Roman" w:eastAsia="Times New Roman" w:hAnsi="Times New Roman" w:cs="Times New Roman"/>
          <w:sz w:val="24"/>
          <w:szCs w:val="24"/>
          <w:lang w:eastAsia="pt-BR"/>
        </w:rPr>
        <w:t xml:space="preserve">, como a liberdade, </w:t>
      </w:r>
      <w:r w:rsidR="000802D7" w:rsidRPr="0060217E">
        <w:rPr>
          <w:rFonts w:ascii="Times New Roman" w:eastAsia="Times New Roman" w:hAnsi="Times New Roman" w:cs="Times New Roman"/>
          <w:sz w:val="24"/>
          <w:szCs w:val="24"/>
          <w:lang w:eastAsia="pt-BR"/>
        </w:rPr>
        <w:t>o meio ambiente equilibrado</w:t>
      </w:r>
      <w:r w:rsidRPr="0060217E">
        <w:rPr>
          <w:rFonts w:ascii="Times New Roman" w:eastAsia="Times New Roman" w:hAnsi="Times New Roman" w:cs="Times New Roman"/>
          <w:sz w:val="24"/>
          <w:szCs w:val="24"/>
          <w:lang w:eastAsia="pt-BR"/>
        </w:rPr>
        <w:t xml:space="preserve"> e o desenvolvimento, em uma sociedade pluralista. No entanto, a </w:t>
      </w:r>
      <w:r w:rsidRPr="0060217E">
        <w:rPr>
          <w:rFonts w:ascii="Times New Roman" w:eastAsia="Times New Roman" w:hAnsi="Times New Roman" w:cs="Times New Roman"/>
          <w:sz w:val="24"/>
          <w:szCs w:val="24"/>
          <w:lang w:eastAsia="pt-BR"/>
        </w:rPr>
        <w:lastRenderedPageBreak/>
        <w:t>coexistência de diferentes eixos temáticos na Carta Magna — como direitos fundamentais, ordem econômica e proteção ambiental — frequentemente gera tensões, especialmente quando atividades econômicas potencialmente degradadoras, como a mineração, entram em conflito com a preservação do meio ambiente e os direitos de populações tradicionais</w:t>
      </w:r>
      <w:r w:rsidR="000802D7" w:rsidRPr="0060217E">
        <w:rPr>
          <w:rFonts w:ascii="Times New Roman" w:eastAsia="Times New Roman" w:hAnsi="Times New Roman" w:cs="Times New Roman"/>
          <w:sz w:val="24"/>
          <w:szCs w:val="24"/>
          <w:lang w:eastAsia="pt-BR"/>
        </w:rPr>
        <w:t>, indígenas ou não</w:t>
      </w:r>
      <w:r w:rsidRPr="0060217E">
        <w:rPr>
          <w:rFonts w:ascii="Times New Roman" w:eastAsia="Times New Roman" w:hAnsi="Times New Roman" w:cs="Times New Roman"/>
          <w:sz w:val="24"/>
          <w:szCs w:val="24"/>
          <w:lang w:eastAsia="pt-BR"/>
        </w:rPr>
        <w:t>.</w:t>
      </w:r>
    </w:p>
    <w:p w14:paraId="16085093" w14:textId="2B2BF836" w:rsidR="008676F3" w:rsidRPr="0060217E" w:rsidRDefault="008676F3" w:rsidP="008676F3">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A mineração em unidades de conservação</w:t>
      </w:r>
      <w:r w:rsidR="00F9352C" w:rsidRPr="0060217E">
        <w:rPr>
          <w:rFonts w:ascii="Times New Roman" w:eastAsia="Times New Roman" w:hAnsi="Times New Roman" w:cs="Times New Roman"/>
          <w:sz w:val="24"/>
          <w:szCs w:val="24"/>
          <w:lang w:eastAsia="pt-BR"/>
        </w:rPr>
        <w:t>,</w:t>
      </w:r>
      <w:r w:rsidRPr="0060217E">
        <w:rPr>
          <w:rFonts w:ascii="Times New Roman" w:eastAsia="Times New Roman" w:hAnsi="Times New Roman" w:cs="Times New Roman"/>
          <w:sz w:val="24"/>
          <w:szCs w:val="24"/>
          <w:lang w:eastAsia="pt-BR"/>
        </w:rPr>
        <w:t xml:space="preserve"> terr</w:t>
      </w:r>
      <w:r w:rsidR="00F9352C" w:rsidRPr="0060217E">
        <w:rPr>
          <w:rFonts w:ascii="Times New Roman" w:eastAsia="Times New Roman" w:hAnsi="Times New Roman" w:cs="Times New Roman"/>
          <w:sz w:val="24"/>
          <w:szCs w:val="24"/>
          <w:lang w:eastAsia="pt-BR"/>
        </w:rPr>
        <w:t>a</w:t>
      </w:r>
      <w:r w:rsidR="000802D7" w:rsidRPr="0060217E">
        <w:rPr>
          <w:rFonts w:ascii="Times New Roman" w:eastAsia="Times New Roman" w:hAnsi="Times New Roman" w:cs="Times New Roman"/>
          <w:sz w:val="24"/>
          <w:szCs w:val="24"/>
          <w:lang w:eastAsia="pt-BR"/>
        </w:rPr>
        <w:t>s</w:t>
      </w:r>
      <w:r w:rsidRPr="0060217E">
        <w:rPr>
          <w:rFonts w:ascii="Times New Roman" w:eastAsia="Times New Roman" w:hAnsi="Times New Roman" w:cs="Times New Roman"/>
          <w:sz w:val="24"/>
          <w:szCs w:val="24"/>
          <w:lang w:eastAsia="pt-BR"/>
        </w:rPr>
        <w:t xml:space="preserve"> indígenas</w:t>
      </w:r>
      <w:r w:rsidR="000802D7" w:rsidRPr="0060217E">
        <w:rPr>
          <w:rFonts w:ascii="Times New Roman" w:eastAsia="Times New Roman" w:hAnsi="Times New Roman" w:cs="Times New Roman"/>
          <w:sz w:val="24"/>
          <w:szCs w:val="24"/>
          <w:lang w:eastAsia="pt-BR"/>
        </w:rPr>
        <w:t xml:space="preserve"> e</w:t>
      </w:r>
      <w:r w:rsidR="00F9352C" w:rsidRPr="0060217E">
        <w:rPr>
          <w:rFonts w:ascii="Times New Roman" w:eastAsia="Times New Roman" w:hAnsi="Times New Roman" w:cs="Times New Roman"/>
          <w:sz w:val="24"/>
          <w:szCs w:val="24"/>
          <w:lang w:eastAsia="pt-BR"/>
        </w:rPr>
        <w:t xml:space="preserve"> territórios habitados por populações</w:t>
      </w:r>
      <w:r w:rsidR="000802D7" w:rsidRPr="0060217E">
        <w:rPr>
          <w:rFonts w:ascii="Times New Roman" w:eastAsia="Times New Roman" w:hAnsi="Times New Roman" w:cs="Times New Roman"/>
          <w:sz w:val="24"/>
          <w:szCs w:val="24"/>
          <w:lang w:eastAsia="pt-BR"/>
        </w:rPr>
        <w:t xml:space="preserve"> tradicionais</w:t>
      </w:r>
      <w:r w:rsidRPr="0060217E">
        <w:rPr>
          <w:rFonts w:ascii="Times New Roman" w:eastAsia="Times New Roman" w:hAnsi="Times New Roman" w:cs="Times New Roman"/>
          <w:sz w:val="24"/>
          <w:szCs w:val="24"/>
          <w:lang w:eastAsia="pt-BR"/>
        </w:rPr>
        <w:t xml:space="preserve"> representa um desafio jurídico complexo, exigindo a harmonização de múltiplos direitos constitucionais e infraconstitucionais. De um lado, há a necessidade de promover o desenvolvimento econômico, gerando empregos e renda; de outro, impõe-se a obrigação de proteger ecossistemas sensíveis, assegurar os direitos indígenas e preservar culturas tradicionais. Essa conciliação não é trivial, especialmente em um país em desenvolvimento como o Brasil, onde pressões socioeconômicas muitas vezes se sobrepõem às demandas ambientais.</w:t>
      </w:r>
    </w:p>
    <w:p w14:paraId="5807D4B1" w14:textId="7C1E8A9B" w:rsidR="008676F3" w:rsidRPr="0060217E" w:rsidRDefault="008676F3" w:rsidP="008676F3">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A legislação brasileira, tanto no âmbito constitucional quanto infraconstitucional, oferece um arcabouço normativo que busca equilibrar esses interesses. No entanto, a efetividade dessas normas depende da implementação de políticas públicas robustas e da aplicação coerente do princípio do desenvolvimento sustentável. O licenciamento ambiental, por exemplo, é um instrumento crucial para mitigar os impactos da mineração, mas sua ef</w:t>
      </w:r>
      <w:r w:rsidR="00241A0F" w:rsidRPr="0060217E">
        <w:rPr>
          <w:rFonts w:ascii="Times New Roman" w:eastAsia="Times New Roman" w:hAnsi="Times New Roman" w:cs="Times New Roman"/>
          <w:sz w:val="24"/>
          <w:szCs w:val="24"/>
          <w:lang w:eastAsia="pt-BR"/>
        </w:rPr>
        <w:t>etividade</w:t>
      </w:r>
      <w:r w:rsidRPr="0060217E">
        <w:rPr>
          <w:rFonts w:ascii="Times New Roman" w:eastAsia="Times New Roman" w:hAnsi="Times New Roman" w:cs="Times New Roman"/>
          <w:sz w:val="24"/>
          <w:szCs w:val="24"/>
          <w:lang w:eastAsia="pt-BR"/>
        </w:rPr>
        <w:t xml:space="preserve"> está sujeita a pressões políticas e econômicas que nem sempre priorizam a proteção ambiental e os direitos das comunidades afetadas.</w:t>
      </w:r>
    </w:p>
    <w:p w14:paraId="3F777A78" w14:textId="52A2853D" w:rsidR="008676F3" w:rsidRPr="0060217E" w:rsidRDefault="008676F3" w:rsidP="008676F3">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Diante desse cenário, este trabalho analisa os conflitos normativos e os desafios práticos envolvendo a mineração em </w:t>
      </w:r>
      <w:r w:rsidR="00241A0F" w:rsidRPr="0060217E">
        <w:rPr>
          <w:rFonts w:ascii="Times New Roman" w:eastAsia="Times New Roman" w:hAnsi="Times New Roman" w:cs="Times New Roman"/>
          <w:sz w:val="24"/>
          <w:szCs w:val="24"/>
          <w:lang w:eastAsia="pt-BR"/>
        </w:rPr>
        <w:t>unidades de conservação e</w:t>
      </w:r>
      <w:r w:rsidRPr="0060217E">
        <w:rPr>
          <w:rFonts w:ascii="Times New Roman" w:eastAsia="Times New Roman" w:hAnsi="Times New Roman" w:cs="Times New Roman"/>
          <w:sz w:val="24"/>
          <w:szCs w:val="24"/>
          <w:lang w:eastAsia="pt-BR"/>
        </w:rPr>
        <w:t xml:space="preserve"> nas terras indígenas e territórios de populações tradicionais. </w:t>
      </w:r>
      <w:r w:rsidR="00241A0F" w:rsidRPr="0060217E">
        <w:rPr>
          <w:rFonts w:ascii="Times New Roman" w:eastAsia="Times New Roman" w:hAnsi="Times New Roman" w:cs="Times New Roman"/>
          <w:sz w:val="24"/>
          <w:szCs w:val="24"/>
          <w:lang w:eastAsia="pt-BR"/>
        </w:rPr>
        <w:t>A partir de pesquisa exploratória, bibliográfica e documental, s</w:t>
      </w:r>
      <w:r w:rsidRPr="0060217E">
        <w:rPr>
          <w:rFonts w:ascii="Times New Roman" w:eastAsia="Times New Roman" w:hAnsi="Times New Roman" w:cs="Times New Roman"/>
          <w:sz w:val="24"/>
          <w:szCs w:val="24"/>
          <w:lang w:eastAsia="pt-BR"/>
        </w:rPr>
        <w:t>erão examinados os fundamentos constitucionais, os entraves regulatórios e as propostas para conciliar desenvolvimento econômico com sustentabilidade socioambiental, sempre considerando a necessidade de preservar direitos fundamentais e ecossistemas vitais para as gerações presentes e futuras.</w:t>
      </w:r>
    </w:p>
    <w:p w14:paraId="685D39F0" w14:textId="4F111C81" w:rsidR="000E7DE3" w:rsidRPr="0060217E" w:rsidRDefault="00954DEA" w:rsidP="00E23B43">
      <w:pPr>
        <w:shd w:val="clear" w:color="auto" w:fill="FFFFFF"/>
        <w:spacing w:after="120" w:line="360" w:lineRule="auto"/>
        <w:jc w:val="both"/>
        <w:outlineLvl w:val="3"/>
        <w:rPr>
          <w:rFonts w:ascii="Times New Roman" w:eastAsia="Times New Roman" w:hAnsi="Times New Roman" w:cs="Times New Roman"/>
          <w:b/>
          <w:sz w:val="24"/>
          <w:szCs w:val="24"/>
          <w:lang w:eastAsia="pt-BR"/>
        </w:rPr>
      </w:pPr>
      <w:r w:rsidRPr="0060217E">
        <w:rPr>
          <w:rFonts w:ascii="Times New Roman" w:eastAsia="Times New Roman" w:hAnsi="Times New Roman" w:cs="Times New Roman"/>
          <w:b/>
          <w:bCs/>
          <w:sz w:val="24"/>
          <w:szCs w:val="24"/>
          <w:lang w:eastAsia="pt-BR"/>
        </w:rPr>
        <w:t>2</w:t>
      </w:r>
      <w:r w:rsidR="000E7DE3" w:rsidRPr="0060217E">
        <w:rPr>
          <w:rFonts w:ascii="Times New Roman" w:eastAsia="Times New Roman" w:hAnsi="Times New Roman" w:cs="Times New Roman"/>
          <w:b/>
          <w:bCs/>
          <w:sz w:val="24"/>
          <w:szCs w:val="24"/>
          <w:lang w:eastAsia="pt-BR"/>
        </w:rPr>
        <w:t xml:space="preserve">. </w:t>
      </w:r>
      <w:r w:rsidR="00CE4145" w:rsidRPr="0060217E">
        <w:rPr>
          <w:rFonts w:ascii="Times New Roman" w:eastAsia="Times New Roman" w:hAnsi="Times New Roman" w:cs="Times New Roman"/>
          <w:b/>
          <w:bCs/>
          <w:sz w:val="24"/>
          <w:szCs w:val="24"/>
          <w:lang w:eastAsia="pt-BR"/>
        </w:rPr>
        <w:t>CONTEXTUALIZAÇÃO NORMATIVA E FUNDAMENTAÇÃO CONSTITUCIONAL</w:t>
      </w:r>
    </w:p>
    <w:p w14:paraId="722E0B4C" w14:textId="5A33FE71" w:rsidR="00E25B0D" w:rsidRPr="0060217E" w:rsidRDefault="000E7DE3" w:rsidP="00190E85">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 </w:t>
      </w:r>
      <w:r w:rsidRPr="0060217E">
        <w:rPr>
          <w:rFonts w:ascii="Times New Roman" w:eastAsia="Times New Roman" w:hAnsi="Times New Roman" w:cs="Times New Roman"/>
          <w:bCs/>
          <w:sz w:val="24"/>
          <w:szCs w:val="24"/>
          <w:lang w:eastAsia="pt-BR"/>
        </w:rPr>
        <w:t>Constituição Federal de 1988 (CF/88)</w:t>
      </w:r>
      <w:r w:rsidR="00FD063D" w:rsidRPr="0060217E">
        <w:rPr>
          <w:rFonts w:ascii="Times New Roman" w:eastAsia="Times New Roman" w:hAnsi="Times New Roman" w:cs="Times New Roman"/>
          <w:bCs/>
          <w:sz w:val="24"/>
          <w:szCs w:val="24"/>
          <w:lang w:eastAsia="pt-BR"/>
        </w:rPr>
        <w:t xml:space="preserve"> </w:t>
      </w:r>
      <w:r w:rsidR="00C07DA2" w:rsidRPr="0060217E">
        <w:rPr>
          <w:rFonts w:ascii="Times New Roman" w:eastAsia="Times New Roman" w:hAnsi="Times New Roman" w:cs="Times New Roman"/>
          <w:bCs/>
          <w:sz w:val="24"/>
          <w:szCs w:val="24"/>
          <w:lang w:eastAsia="pt-BR"/>
        </w:rPr>
        <w:t>consolid</w:t>
      </w:r>
      <w:r w:rsidR="00E75EAD" w:rsidRPr="0060217E">
        <w:rPr>
          <w:rFonts w:ascii="Times New Roman" w:eastAsia="Times New Roman" w:hAnsi="Times New Roman" w:cs="Times New Roman"/>
          <w:bCs/>
          <w:sz w:val="24"/>
          <w:szCs w:val="24"/>
          <w:lang w:eastAsia="pt-BR"/>
        </w:rPr>
        <w:t>ou,</w:t>
      </w:r>
      <w:r w:rsidR="00FF4BE8" w:rsidRPr="0060217E">
        <w:rPr>
          <w:rFonts w:ascii="Times New Roman" w:eastAsia="Times New Roman" w:hAnsi="Times New Roman" w:cs="Times New Roman"/>
          <w:bCs/>
          <w:sz w:val="24"/>
          <w:szCs w:val="24"/>
          <w:lang w:eastAsia="pt-BR"/>
        </w:rPr>
        <w:t xml:space="preserve"> no Brasil</w:t>
      </w:r>
      <w:r w:rsidR="00E75EAD" w:rsidRPr="0060217E">
        <w:rPr>
          <w:rFonts w:ascii="Times New Roman" w:eastAsia="Times New Roman" w:hAnsi="Times New Roman" w:cs="Times New Roman"/>
          <w:bCs/>
          <w:sz w:val="24"/>
          <w:szCs w:val="24"/>
          <w:lang w:eastAsia="pt-BR"/>
        </w:rPr>
        <w:t>,</w:t>
      </w:r>
      <w:r w:rsidR="00C07DA2" w:rsidRPr="0060217E">
        <w:rPr>
          <w:rFonts w:ascii="Times New Roman" w:eastAsia="Times New Roman" w:hAnsi="Times New Roman" w:cs="Times New Roman"/>
          <w:bCs/>
          <w:sz w:val="24"/>
          <w:szCs w:val="24"/>
          <w:lang w:eastAsia="pt-BR"/>
        </w:rPr>
        <w:t xml:space="preserve"> o</w:t>
      </w:r>
      <w:r w:rsidRPr="0060217E">
        <w:rPr>
          <w:rFonts w:ascii="Times New Roman" w:eastAsia="Times New Roman" w:hAnsi="Times New Roman" w:cs="Times New Roman"/>
          <w:sz w:val="24"/>
          <w:szCs w:val="24"/>
          <w:lang w:eastAsia="pt-BR"/>
        </w:rPr>
        <w:t xml:space="preserve"> </w:t>
      </w:r>
      <w:r w:rsidRPr="0060217E">
        <w:rPr>
          <w:rFonts w:ascii="Times New Roman" w:eastAsia="Times New Roman" w:hAnsi="Times New Roman" w:cs="Times New Roman"/>
          <w:bCs/>
          <w:sz w:val="24"/>
          <w:szCs w:val="24"/>
          <w:lang w:eastAsia="pt-BR"/>
        </w:rPr>
        <w:t>Estado Democrático de Direito</w:t>
      </w:r>
      <w:r w:rsidR="00E23B43" w:rsidRPr="0060217E">
        <w:rPr>
          <w:rFonts w:ascii="Times New Roman" w:eastAsia="Times New Roman" w:hAnsi="Times New Roman" w:cs="Times New Roman"/>
          <w:bCs/>
          <w:sz w:val="24"/>
          <w:szCs w:val="24"/>
          <w:lang w:eastAsia="pt-BR"/>
        </w:rPr>
        <w:t>.</w:t>
      </w:r>
      <w:r w:rsidRPr="0060217E">
        <w:rPr>
          <w:rFonts w:ascii="Times New Roman" w:eastAsia="Times New Roman" w:hAnsi="Times New Roman" w:cs="Times New Roman"/>
          <w:sz w:val="24"/>
          <w:szCs w:val="24"/>
          <w:lang w:eastAsia="pt-BR"/>
        </w:rPr>
        <w:t xml:space="preserve"> Seu preâmbulo destaca a garantia de direitos fundamentais, como liberdade, segurança e desenvolvimento, em uma sociedade pluralista e sustentáve</w:t>
      </w:r>
      <w:r w:rsidR="0011352A" w:rsidRPr="0060217E">
        <w:rPr>
          <w:rFonts w:ascii="Times New Roman" w:eastAsia="Times New Roman" w:hAnsi="Times New Roman" w:cs="Times New Roman"/>
          <w:sz w:val="24"/>
          <w:szCs w:val="24"/>
          <w:lang w:eastAsia="pt-BR"/>
        </w:rPr>
        <w:t>l.</w:t>
      </w:r>
      <w:r w:rsidR="00013CA2" w:rsidRPr="0060217E">
        <w:rPr>
          <w:rFonts w:ascii="Times New Roman" w:eastAsia="Times New Roman" w:hAnsi="Times New Roman" w:cs="Times New Roman"/>
          <w:sz w:val="24"/>
          <w:szCs w:val="24"/>
          <w:lang w:eastAsia="pt-BR"/>
        </w:rPr>
        <w:t xml:space="preserve"> </w:t>
      </w:r>
      <w:r w:rsidR="009F2DA6" w:rsidRPr="0060217E">
        <w:rPr>
          <w:rFonts w:ascii="Times New Roman" w:eastAsia="Times New Roman" w:hAnsi="Times New Roman" w:cs="Times New Roman"/>
          <w:sz w:val="24"/>
          <w:szCs w:val="24"/>
          <w:lang w:eastAsia="pt-BR"/>
        </w:rPr>
        <w:t xml:space="preserve">Como a Constituição </w:t>
      </w:r>
      <w:r w:rsidR="009F2DA6" w:rsidRPr="0060217E">
        <w:rPr>
          <w:rFonts w:ascii="Times New Roman" w:eastAsia="Times New Roman" w:hAnsi="Times New Roman" w:cs="Times New Roman"/>
          <w:sz w:val="24"/>
          <w:szCs w:val="24"/>
          <w:lang w:eastAsia="pt-BR"/>
        </w:rPr>
        <w:lastRenderedPageBreak/>
        <w:t>está estruturada</w:t>
      </w:r>
      <w:r w:rsidRPr="0060217E">
        <w:rPr>
          <w:rFonts w:ascii="Times New Roman" w:eastAsia="Times New Roman" w:hAnsi="Times New Roman" w:cs="Times New Roman"/>
          <w:sz w:val="24"/>
          <w:szCs w:val="24"/>
          <w:lang w:eastAsia="pt-BR"/>
        </w:rPr>
        <w:t xml:space="preserve"> em diversos eixos temáticos</w:t>
      </w:r>
      <w:r w:rsidR="009F2DA6" w:rsidRPr="0060217E">
        <w:rPr>
          <w:rFonts w:ascii="Times New Roman" w:eastAsia="Times New Roman" w:hAnsi="Times New Roman" w:cs="Times New Roman"/>
          <w:sz w:val="24"/>
          <w:szCs w:val="24"/>
          <w:lang w:eastAsia="pt-BR"/>
        </w:rPr>
        <w:t xml:space="preserve">, </w:t>
      </w:r>
      <w:r w:rsidR="006456B1" w:rsidRPr="0060217E">
        <w:rPr>
          <w:rFonts w:ascii="Times New Roman" w:eastAsia="Times New Roman" w:hAnsi="Times New Roman" w:cs="Times New Roman"/>
          <w:sz w:val="24"/>
          <w:szCs w:val="24"/>
          <w:lang w:eastAsia="pt-BR"/>
        </w:rPr>
        <w:t xml:space="preserve">determinadas situações podem gerar </w:t>
      </w:r>
      <w:r w:rsidR="002379DA" w:rsidRPr="0060217E">
        <w:rPr>
          <w:rFonts w:ascii="Times New Roman" w:eastAsia="Times New Roman" w:hAnsi="Times New Roman" w:cs="Times New Roman"/>
          <w:sz w:val="24"/>
          <w:szCs w:val="24"/>
          <w:lang w:eastAsia="pt-BR"/>
        </w:rPr>
        <w:t xml:space="preserve">tensões entre esses </w:t>
      </w:r>
      <w:r w:rsidR="00E23B43" w:rsidRPr="0060217E">
        <w:rPr>
          <w:rFonts w:ascii="Times New Roman" w:eastAsia="Times New Roman" w:hAnsi="Times New Roman" w:cs="Times New Roman"/>
          <w:sz w:val="24"/>
          <w:szCs w:val="24"/>
          <w:lang w:eastAsia="pt-BR"/>
        </w:rPr>
        <w:t>alicerces</w:t>
      </w:r>
      <w:r w:rsidR="002379DA" w:rsidRPr="0060217E">
        <w:rPr>
          <w:rFonts w:ascii="Times New Roman" w:eastAsia="Times New Roman" w:hAnsi="Times New Roman" w:cs="Times New Roman"/>
          <w:sz w:val="24"/>
          <w:szCs w:val="24"/>
          <w:lang w:eastAsia="pt-BR"/>
        </w:rPr>
        <w:t xml:space="preserve">, como ocorre </w:t>
      </w:r>
      <w:r w:rsidR="00617045" w:rsidRPr="0060217E">
        <w:rPr>
          <w:rFonts w:ascii="Times New Roman" w:eastAsia="Times New Roman" w:hAnsi="Times New Roman" w:cs="Times New Roman"/>
          <w:sz w:val="24"/>
          <w:szCs w:val="24"/>
          <w:lang w:eastAsia="pt-BR"/>
        </w:rPr>
        <w:t>em muitos casos na seara ambiental</w:t>
      </w:r>
      <w:r w:rsidR="00B77B4C" w:rsidRPr="0060217E">
        <w:rPr>
          <w:rFonts w:ascii="Times New Roman" w:eastAsia="Times New Roman" w:hAnsi="Times New Roman" w:cs="Times New Roman"/>
          <w:sz w:val="24"/>
          <w:szCs w:val="24"/>
          <w:lang w:eastAsia="pt-BR"/>
        </w:rPr>
        <w:t xml:space="preserve">. </w:t>
      </w:r>
    </w:p>
    <w:p w14:paraId="25F3FCCA" w14:textId="4AB08D6A" w:rsidR="000E7DE3" w:rsidRPr="0060217E" w:rsidRDefault="00617045" w:rsidP="00190E85">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Com efeito, q</w:t>
      </w:r>
      <w:r w:rsidR="00B77B4C" w:rsidRPr="0060217E">
        <w:rPr>
          <w:rFonts w:ascii="Times New Roman" w:eastAsia="Times New Roman" w:hAnsi="Times New Roman" w:cs="Times New Roman"/>
          <w:sz w:val="24"/>
          <w:szCs w:val="24"/>
          <w:lang w:eastAsia="pt-BR"/>
        </w:rPr>
        <w:t>uando a questão envolve atividades que</w:t>
      </w:r>
      <w:r w:rsidR="004B3227" w:rsidRPr="0060217E">
        <w:rPr>
          <w:rFonts w:ascii="Times New Roman" w:eastAsia="Times New Roman" w:hAnsi="Times New Roman" w:cs="Times New Roman"/>
          <w:sz w:val="24"/>
          <w:szCs w:val="24"/>
          <w:lang w:eastAsia="pt-BR"/>
        </w:rPr>
        <w:t xml:space="preserve"> potencialmente podem gerar significativa degradação ambiental e prejuízos às populações tradicionais, mas</w:t>
      </w:r>
      <w:r w:rsidR="00A36DFE" w:rsidRPr="0060217E">
        <w:rPr>
          <w:rFonts w:ascii="Times New Roman" w:eastAsia="Times New Roman" w:hAnsi="Times New Roman" w:cs="Times New Roman"/>
          <w:sz w:val="24"/>
          <w:szCs w:val="24"/>
          <w:lang w:eastAsia="pt-BR"/>
        </w:rPr>
        <w:t xml:space="preserve">, ao mesmo tempo, </w:t>
      </w:r>
      <w:r w:rsidR="00BB6EB9" w:rsidRPr="0060217E">
        <w:rPr>
          <w:rFonts w:ascii="Times New Roman" w:eastAsia="Times New Roman" w:hAnsi="Times New Roman" w:cs="Times New Roman"/>
          <w:sz w:val="24"/>
          <w:szCs w:val="24"/>
          <w:lang w:eastAsia="pt-BR"/>
        </w:rPr>
        <w:t xml:space="preserve">emprego e renda, </w:t>
      </w:r>
      <w:r w:rsidR="00D52BED" w:rsidRPr="0060217E">
        <w:rPr>
          <w:rFonts w:ascii="Times New Roman" w:eastAsia="Times New Roman" w:hAnsi="Times New Roman" w:cs="Times New Roman"/>
          <w:sz w:val="24"/>
          <w:szCs w:val="24"/>
          <w:lang w:eastAsia="pt-BR"/>
        </w:rPr>
        <w:t>são relevantes</w:t>
      </w:r>
      <w:r w:rsidR="00E40D2A" w:rsidRPr="0060217E">
        <w:rPr>
          <w:rFonts w:ascii="Times New Roman" w:eastAsia="Times New Roman" w:hAnsi="Times New Roman" w:cs="Times New Roman"/>
          <w:sz w:val="24"/>
          <w:szCs w:val="24"/>
          <w:lang w:eastAsia="pt-BR"/>
        </w:rPr>
        <w:t xml:space="preserve"> e geram tensão entre si</w:t>
      </w:r>
      <w:r w:rsidR="00D52BED" w:rsidRPr="0060217E">
        <w:rPr>
          <w:rFonts w:ascii="Times New Roman" w:eastAsia="Times New Roman" w:hAnsi="Times New Roman" w:cs="Times New Roman"/>
          <w:sz w:val="24"/>
          <w:szCs w:val="24"/>
          <w:lang w:eastAsia="pt-BR"/>
        </w:rPr>
        <w:t xml:space="preserve"> os seguintes temas</w:t>
      </w:r>
      <w:r w:rsidR="000E7DE3" w:rsidRPr="0060217E">
        <w:rPr>
          <w:rFonts w:ascii="Times New Roman" w:eastAsia="Times New Roman" w:hAnsi="Times New Roman" w:cs="Times New Roman"/>
          <w:sz w:val="24"/>
          <w:szCs w:val="24"/>
          <w:lang w:eastAsia="pt-BR"/>
        </w:rPr>
        <w:t>:</w:t>
      </w:r>
      <w:r w:rsidR="00613B32" w:rsidRPr="0060217E">
        <w:rPr>
          <w:rFonts w:ascii="Times New Roman" w:eastAsia="Times New Roman" w:hAnsi="Times New Roman" w:cs="Times New Roman"/>
          <w:sz w:val="24"/>
          <w:szCs w:val="24"/>
          <w:lang w:eastAsia="pt-BR"/>
        </w:rPr>
        <w:t xml:space="preserve"> 1) </w:t>
      </w:r>
      <w:r w:rsidR="000E7DE3" w:rsidRPr="0060217E">
        <w:rPr>
          <w:rFonts w:ascii="Times New Roman" w:eastAsia="Times New Roman" w:hAnsi="Times New Roman" w:cs="Times New Roman"/>
          <w:bCs/>
          <w:sz w:val="24"/>
          <w:szCs w:val="24"/>
          <w:lang w:eastAsia="pt-BR"/>
        </w:rPr>
        <w:t>Direitos e garantias fundamentais</w:t>
      </w:r>
      <w:r w:rsidR="000E7DE3" w:rsidRPr="0060217E">
        <w:rPr>
          <w:rFonts w:ascii="Times New Roman" w:eastAsia="Times New Roman" w:hAnsi="Times New Roman" w:cs="Times New Roman"/>
          <w:sz w:val="24"/>
          <w:szCs w:val="24"/>
          <w:lang w:eastAsia="pt-BR"/>
        </w:rPr>
        <w:t>;</w:t>
      </w:r>
      <w:r w:rsidR="00613B32" w:rsidRPr="0060217E">
        <w:rPr>
          <w:rFonts w:ascii="Times New Roman" w:eastAsia="Times New Roman" w:hAnsi="Times New Roman" w:cs="Times New Roman"/>
          <w:sz w:val="24"/>
          <w:szCs w:val="24"/>
          <w:lang w:eastAsia="pt-BR"/>
        </w:rPr>
        <w:t xml:space="preserve"> 2) </w:t>
      </w:r>
      <w:r w:rsidR="000E7DE3" w:rsidRPr="0060217E">
        <w:rPr>
          <w:rFonts w:ascii="Times New Roman" w:eastAsia="Times New Roman" w:hAnsi="Times New Roman" w:cs="Times New Roman"/>
          <w:bCs/>
          <w:sz w:val="24"/>
          <w:szCs w:val="24"/>
          <w:lang w:eastAsia="pt-BR"/>
        </w:rPr>
        <w:t>Organização do Estado e dos Poderes</w:t>
      </w:r>
      <w:r w:rsidR="000E7DE3" w:rsidRPr="0060217E">
        <w:rPr>
          <w:rFonts w:ascii="Times New Roman" w:eastAsia="Times New Roman" w:hAnsi="Times New Roman" w:cs="Times New Roman"/>
          <w:sz w:val="24"/>
          <w:szCs w:val="24"/>
          <w:lang w:eastAsia="pt-BR"/>
        </w:rPr>
        <w:t>;</w:t>
      </w:r>
      <w:r w:rsidR="00613B32" w:rsidRPr="0060217E">
        <w:rPr>
          <w:rFonts w:ascii="Times New Roman" w:eastAsia="Times New Roman" w:hAnsi="Times New Roman" w:cs="Times New Roman"/>
          <w:sz w:val="24"/>
          <w:szCs w:val="24"/>
          <w:lang w:eastAsia="pt-BR"/>
        </w:rPr>
        <w:t xml:space="preserve"> 3) </w:t>
      </w:r>
      <w:r w:rsidR="000E7DE3" w:rsidRPr="0060217E">
        <w:rPr>
          <w:rFonts w:ascii="Times New Roman" w:eastAsia="Times New Roman" w:hAnsi="Times New Roman" w:cs="Times New Roman"/>
          <w:bCs/>
          <w:sz w:val="24"/>
          <w:szCs w:val="24"/>
          <w:lang w:eastAsia="pt-BR"/>
        </w:rPr>
        <w:t>Ordem econômica e financeira</w:t>
      </w:r>
      <w:r w:rsidR="000E7DE3" w:rsidRPr="0060217E">
        <w:rPr>
          <w:rFonts w:ascii="Times New Roman" w:eastAsia="Times New Roman" w:hAnsi="Times New Roman" w:cs="Times New Roman"/>
          <w:sz w:val="24"/>
          <w:szCs w:val="24"/>
          <w:lang w:eastAsia="pt-BR"/>
        </w:rPr>
        <w:t>;</w:t>
      </w:r>
      <w:r w:rsidR="00613B32" w:rsidRPr="0060217E">
        <w:rPr>
          <w:rFonts w:ascii="Times New Roman" w:eastAsia="Times New Roman" w:hAnsi="Times New Roman" w:cs="Times New Roman"/>
          <w:sz w:val="24"/>
          <w:szCs w:val="24"/>
          <w:lang w:eastAsia="pt-BR"/>
        </w:rPr>
        <w:t xml:space="preserve"> 4) </w:t>
      </w:r>
      <w:r w:rsidR="000E7DE3" w:rsidRPr="0060217E">
        <w:rPr>
          <w:rFonts w:ascii="Times New Roman" w:eastAsia="Times New Roman" w:hAnsi="Times New Roman" w:cs="Times New Roman"/>
          <w:bCs/>
          <w:sz w:val="24"/>
          <w:szCs w:val="24"/>
          <w:lang w:eastAsia="pt-BR"/>
        </w:rPr>
        <w:t>Meio ambiente</w:t>
      </w:r>
      <w:r w:rsidR="000E7DE3" w:rsidRPr="0060217E">
        <w:rPr>
          <w:rFonts w:ascii="Times New Roman" w:eastAsia="Times New Roman" w:hAnsi="Times New Roman" w:cs="Times New Roman"/>
          <w:sz w:val="24"/>
          <w:szCs w:val="24"/>
          <w:lang w:eastAsia="pt-BR"/>
        </w:rPr>
        <w:t>;</w:t>
      </w:r>
      <w:r w:rsidR="00613B32" w:rsidRPr="0060217E">
        <w:rPr>
          <w:rFonts w:ascii="Times New Roman" w:eastAsia="Times New Roman" w:hAnsi="Times New Roman" w:cs="Times New Roman"/>
          <w:sz w:val="24"/>
          <w:szCs w:val="24"/>
          <w:lang w:eastAsia="pt-BR"/>
        </w:rPr>
        <w:t xml:space="preserve"> 5) </w:t>
      </w:r>
      <w:r w:rsidR="000E7DE3" w:rsidRPr="0060217E">
        <w:rPr>
          <w:rFonts w:ascii="Times New Roman" w:eastAsia="Times New Roman" w:hAnsi="Times New Roman" w:cs="Times New Roman"/>
          <w:bCs/>
          <w:sz w:val="24"/>
          <w:szCs w:val="24"/>
          <w:lang w:eastAsia="pt-BR"/>
        </w:rPr>
        <w:t>Direitos indígenas</w:t>
      </w:r>
      <w:r w:rsidR="00613B32" w:rsidRPr="0060217E">
        <w:rPr>
          <w:rFonts w:ascii="Times New Roman" w:eastAsia="Times New Roman" w:hAnsi="Times New Roman" w:cs="Times New Roman"/>
          <w:bCs/>
          <w:sz w:val="24"/>
          <w:szCs w:val="24"/>
          <w:lang w:eastAsia="pt-BR"/>
        </w:rPr>
        <w:t>; 6) Direitos culturais</w:t>
      </w:r>
      <w:r w:rsidR="000E7DE3" w:rsidRPr="0060217E">
        <w:rPr>
          <w:rFonts w:ascii="Times New Roman" w:eastAsia="Times New Roman" w:hAnsi="Times New Roman" w:cs="Times New Roman"/>
          <w:sz w:val="24"/>
          <w:szCs w:val="24"/>
          <w:lang w:eastAsia="pt-BR"/>
        </w:rPr>
        <w:t>.</w:t>
      </w:r>
    </w:p>
    <w:p w14:paraId="36793B18" w14:textId="7C33A1F2" w:rsidR="000E7DE3" w:rsidRPr="0060217E" w:rsidRDefault="00887DAC" w:rsidP="00190E85">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Por essa razão</w:t>
      </w:r>
      <w:r w:rsidR="000E7DE3" w:rsidRPr="0060217E">
        <w:rPr>
          <w:rFonts w:ascii="Times New Roman" w:eastAsia="Times New Roman" w:hAnsi="Times New Roman" w:cs="Times New Roman"/>
          <w:sz w:val="24"/>
          <w:szCs w:val="24"/>
          <w:lang w:eastAsia="pt-BR"/>
        </w:rPr>
        <w:t xml:space="preserve">, a </w:t>
      </w:r>
      <w:r w:rsidR="000E7DE3" w:rsidRPr="0060217E">
        <w:rPr>
          <w:rFonts w:ascii="Times New Roman" w:eastAsia="Times New Roman" w:hAnsi="Times New Roman" w:cs="Times New Roman"/>
          <w:bCs/>
          <w:sz w:val="24"/>
          <w:szCs w:val="24"/>
          <w:lang w:eastAsia="pt-BR"/>
        </w:rPr>
        <w:t xml:space="preserve">atividade minerária em </w:t>
      </w:r>
      <w:r w:rsidR="002D1D48" w:rsidRPr="0060217E">
        <w:rPr>
          <w:rFonts w:ascii="Times New Roman" w:eastAsia="Times New Roman" w:hAnsi="Times New Roman" w:cs="Times New Roman"/>
          <w:bCs/>
          <w:sz w:val="24"/>
          <w:szCs w:val="24"/>
          <w:lang w:eastAsia="pt-BR"/>
        </w:rPr>
        <w:t>espaços territoriais especialmente protegidos, em especial</w:t>
      </w:r>
      <w:r w:rsidR="00554A13" w:rsidRPr="0060217E">
        <w:rPr>
          <w:rFonts w:ascii="Times New Roman" w:eastAsia="Times New Roman" w:hAnsi="Times New Roman" w:cs="Times New Roman"/>
          <w:bCs/>
          <w:sz w:val="24"/>
          <w:szCs w:val="24"/>
          <w:lang w:eastAsia="pt-BR"/>
        </w:rPr>
        <w:t xml:space="preserve"> nas </w:t>
      </w:r>
      <w:r w:rsidR="000E7DE3" w:rsidRPr="0060217E">
        <w:rPr>
          <w:rFonts w:ascii="Times New Roman" w:eastAsia="Times New Roman" w:hAnsi="Times New Roman" w:cs="Times New Roman"/>
          <w:bCs/>
          <w:sz w:val="24"/>
          <w:szCs w:val="24"/>
          <w:lang w:eastAsia="pt-BR"/>
        </w:rPr>
        <w:t>unidades de conservação e em terras indígenas</w:t>
      </w:r>
      <w:r w:rsidR="00554A13" w:rsidRPr="0060217E">
        <w:rPr>
          <w:rFonts w:ascii="Times New Roman" w:eastAsia="Times New Roman" w:hAnsi="Times New Roman" w:cs="Times New Roman"/>
          <w:bCs/>
          <w:sz w:val="24"/>
          <w:szCs w:val="24"/>
          <w:lang w:eastAsia="pt-BR"/>
        </w:rPr>
        <w:t xml:space="preserve"> ou aquelas habitadas por outras categorias de populações tradicionais,</w:t>
      </w:r>
      <w:r w:rsidR="000E7DE3" w:rsidRPr="0060217E">
        <w:rPr>
          <w:rFonts w:ascii="Times New Roman" w:eastAsia="Times New Roman" w:hAnsi="Times New Roman" w:cs="Times New Roman"/>
          <w:bCs/>
          <w:sz w:val="24"/>
          <w:szCs w:val="24"/>
          <w:lang w:eastAsia="pt-BR"/>
        </w:rPr>
        <w:t xml:space="preserve"> </w:t>
      </w:r>
      <w:r w:rsidR="000E7DE3" w:rsidRPr="0060217E">
        <w:rPr>
          <w:rFonts w:ascii="Times New Roman" w:eastAsia="Times New Roman" w:hAnsi="Times New Roman" w:cs="Times New Roman"/>
          <w:sz w:val="24"/>
          <w:szCs w:val="24"/>
          <w:lang w:eastAsia="pt-BR"/>
        </w:rPr>
        <w:t xml:space="preserve">apresenta-se como um desafio jurídico, exigindo a </w:t>
      </w:r>
      <w:r w:rsidR="000E7DE3" w:rsidRPr="0060217E">
        <w:rPr>
          <w:rFonts w:ascii="Times New Roman" w:eastAsia="Times New Roman" w:hAnsi="Times New Roman" w:cs="Times New Roman"/>
          <w:bCs/>
          <w:sz w:val="24"/>
          <w:szCs w:val="24"/>
          <w:lang w:eastAsia="pt-BR"/>
        </w:rPr>
        <w:t>conformação de múltiplos direitos</w:t>
      </w:r>
      <w:r w:rsidR="0027423A" w:rsidRPr="0060217E">
        <w:rPr>
          <w:rFonts w:ascii="Times New Roman" w:eastAsia="Times New Roman" w:hAnsi="Times New Roman" w:cs="Times New Roman"/>
          <w:bCs/>
          <w:sz w:val="24"/>
          <w:szCs w:val="24"/>
          <w:lang w:eastAsia="pt-BR"/>
        </w:rPr>
        <w:t xml:space="preserve"> e obrigações</w:t>
      </w:r>
      <w:r w:rsidR="000E7DE3" w:rsidRPr="0060217E">
        <w:rPr>
          <w:rFonts w:ascii="Times New Roman" w:eastAsia="Times New Roman" w:hAnsi="Times New Roman" w:cs="Times New Roman"/>
          <w:bCs/>
          <w:sz w:val="24"/>
          <w:szCs w:val="24"/>
          <w:lang w:eastAsia="pt-BR"/>
        </w:rPr>
        <w:t xml:space="preserve"> constitucionais</w:t>
      </w:r>
      <w:r w:rsidR="0027423A" w:rsidRPr="0060217E">
        <w:rPr>
          <w:rFonts w:ascii="Times New Roman" w:eastAsia="Times New Roman" w:hAnsi="Times New Roman" w:cs="Times New Roman"/>
          <w:bCs/>
          <w:sz w:val="24"/>
          <w:szCs w:val="24"/>
          <w:lang w:eastAsia="pt-BR"/>
        </w:rPr>
        <w:t xml:space="preserve"> e i</w:t>
      </w:r>
      <w:r w:rsidR="00A31C8E" w:rsidRPr="0060217E">
        <w:rPr>
          <w:rFonts w:ascii="Times New Roman" w:eastAsia="Times New Roman" w:hAnsi="Times New Roman" w:cs="Times New Roman"/>
          <w:bCs/>
          <w:sz w:val="24"/>
          <w:szCs w:val="24"/>
          <w:lang w:eastAsia="pt-BR"/>
        </w:rPr>
        <w:t>nf</w:t>
      </w:r>
      <w:r w:rsidR="0027423A" w:rsidRPr="0060217E">
        <w:rPr>
          <w:rFonts w:ascii="Times New Roman" w:eastAsia="Times New Roman" w:hAnsi="Times New Roman" w:cs="Times New Roman"/>
          <w:bCs/>
          <w:sz w:val="24"/>
          <w:szCs w:val="24"/>
          <w:lang w:eastAsia="pt-BR"/>
        </w:rPr>
        <w:t>raconstitucionais</w:t>
      </w:r>
      <w:r w:rsidR="000E7DE3" w:rsidRPr="0060217E">
        <w:rPr>
          <w:rFonts w:ascii="Times New Roman" w:eastAsia="Times New Roman" w:hAnsi="Times New Roman" w:cs="Times New Roman"/>
          <w:sz w:val="24"/>
          <w:szCs w:val="24"/>
          <w:lang w:eastAsia="pt-BR"/>
        </w:rPr>
        <w:t>, tais como</w:t>
      </w:r>
      <w:r w:rsidR="00954DEA" w:rsidRPr="0060217E">
        <w:rPr>
          <w:rFonts w:ascii="Times New Roman" w:eastAsia="Times New Roman" w:hAnsi="Times New Roman" w:cs="Times New Roman"/>
          <w:sz w:val="24"/>
          <w:szCs w:val="24"/>
          <w:lang w:eastAsia="pt-BR"/>
        </w:rPr>
        <w:t>: a</w:t>
      </w:r>
      <w:r w:rsidRPr="0060217E">
        <w:rPr>
          <w:rFonts w:ascii="Times New Roman" w:eastAsia="Times New Roman" w:hAnsi="Times New Roman" w:cs="Times New Roman"/>
          <w:sz w:val="24"/>
          <w:szCs w:val="24"/>
          <w:lang w:eastAsia="pt-BR"/>
        </w:rPr>
        <w:t xml:space="preserve"> </w:t>
      </w:r>
      <w:r w:rsidR="00954DEA" w:rsidRPr="0060217E">
        <w:rPr>
          <w:rFonts w:ascii="Times New Roman" w:eastAsia="Times New Roman" w:hAnsi="Times New Roman" w:cs="Times New Roman"/>
          <w:sz w:val="24"/>
          <w:szCs w:val="24"/>
          <w:lang w:eastAsia="pt-BR"/>
        </w:rPr>
        <w:t>p</w:t>
      </w:r>
      <w:r w:rsidR="000E7DE3" w:rsidRPr="0060217E">
        <w:rPr>
          <w:rFonts w:ascii="Times New Roman" w:eastAsia="Times New Roman" w:hAnsi="Times New Roman" w:cs="Times New Roman"/>
          <w:sz w:val="24"/>
          <w:szCs w:val="24"/>
          <w:lang w:eastAsia="pt-BR"/>
        </w:rPr>
        <w:t>reservação da biodiversidade</w:t>
      </w:r>
      <w:r w:rsidR="0080177A" w:rsidRPr="0060217E">
        <w:rPr>
          <w:rFonts w:ascii="Times New Roman" w:eastAsia="Times New Roman" w:hAnsi="Times New Roman" w:cs="Times New Roman"/>
          <w:sz w:val="24"/>
          <w:szCs w:val="24"/>
          <w:lang w:eastAsia="pt-BR"/>
        </w:rPr>
        <w:t xml:space="preserve"> e dos</w:t>
      </w:r>
      <w:r w:rsidR="000E7DE3" w:rsidRPr="0060217E">
        <w:rPr>
          <w:rFonts w:ascii="Times New Roman" w:eastAsia="Times New Roman" w:hAnsi="Times New Roman" w:cs="Times New Roman"/>
          <w:sz w:val="24"/>
          <w:szCs w:val="24"/>
          <w:lang w:eastAsia="pt-BR"/>
        </w:rPr>
        <w:t xml:space="preserve"> corpos d´água</w:t>
      </w:r>
      <w:r w:rsidR="003D7CA9" w:rsidRPr="0060217E">
        <w:rPr>
          <w:rFonts w:ascii="Times New Roman" w:eastAsia="Times New Roman" w:hAnsi="Times New Roman" w:cs="Times New Roman"/>
          <w:sz w:val="24"/>
          <w:szCs w:val="24"/>
          <w:lang w:eastAsia="pt-BR"/>
        </w:rPr>
        <w:t xml:space="preserve">, </w:t>
      </w:r>
      <w:r w:rsidR="0080177A" w:rsidRPr="0060217E">
        <w:rPr>
          <w:rFonts w:ascii="Times New Roman" w:eastAsia="Times New Roman" w:hAnsi="Times New Roman" w:cs="Times New Roman"/>
          <w:sz w:val="24"/>
          <w:szCs w:val="24"/>
          <w:lang w:eastAsia="pt-BR"/>
        </w:rPr>
        <w:t xml:space="preserve">a estabilização do </w:t>
      </w:r>
      <w:r w:rsidR="003D7CA9" w:rsidRPr="0060217E">
        <w:rPr>
          <w:rFonts w:ascii="Times New Roman" w:eastAsia="Times New Roman" w:hAnsi="Times New Roman" w:cs="Times New Roman"/>
          <w:sz w:val="24"/>
          <w:szCs w:val="24"/>
          <w:lang w:eastAsia="pt-BR"/>
        </w:rPr>
        <w:t>clima,</w:t>
      </w:r>
      <w:r w:rsidR="0080177A" w:rsidRPr="0060217E">
        <w:rPr>
          <w:rFonts w:ascii="Times New Roman" w:eastAsia="Times New Roman" w:hAnsi="Times New Roman" w:cs="Times New Roman"/>
          <w:sz w:val="24"/>
          <w:szCs w:val="24"/>
          <w:lang w:eastAsia="pt-BR"/>
        </w:rPr>
        <w:t xml:space="preserve"> a proteção do solo</w:t>
      </w:r>
      <w:r w:rsidR="000204DB" w:rsidRPr="0060217E">
        <w:rPr>
          <w:rFonts w:ascii="Times New Roman" w:eastAsia="Times New Roman" w:hAnsi="Times New Roman" w:cs="Times New Roman"/>
          <w:sz w:val="24"/>
          <w:szCs w:val="24"/>
          <w:lang w:eastAsia="pt-BR"/>
        </w:rPr>
        <w:t>,</w:t>
      </w:r>
      <w:r w:rsidR="003D7CA9" w:rsidRPr="0060217E">
        <w:rPr>
          <w:rFonts w:ascii="Times New Roman" w:eastAsia="Times New Roman" w:hAnsi="Times New Roman" w:cs="Times New Roman"/>
          <w:sz w:val="24"/>
          <w:szCs w:val="24"/>
          <w:lang w:eastAsia="pt-BR"/>
        </w:rPr>
        <w:t xml:space="preserve"> dentre tantos outros</w:t>
      </w:r>
      <w:r w:rsidR="00D718F6" w:rsidRPr="0060217E">
        <w:rPr>
          <w:rFonts w:ascii="Times New Roman" w:eastAsia="Times New Roman" w:hAnsi="Times New Roman" w:cs="Times New Roman"/>
          <w:sz w:val="24"/>
          <w:szCs w:val="24"/>
          <w:lang w:eastAsia="pt-BR"/>
        </w:rPr>
        <w:t xml:space="preserve"> elementos</w:t>
      </w:r>
      <w:r w:rsidR="000E7DE3" w:rsidRPr="0060217E">
        <w:rPr>
          <w:rFonts w:ascii="Times New Roman" w:eastAsia="Times New Roman" w:hAnsi="Times New Roman" w:cs="Times New Roman"/>
          <w:sz w:val="24"/>
          <w:szCs w:val="24"/>
          <w:lang w:eastAsia="pt-BR"/>
        </w:rPr>
        <w:t xml:space="preserve"> naturais;</w:t>
      </w:r>
      <w:r w:rsidR="00954DEA" w:rsidRPr="0060217E">
        <w:rPr>
          <w:rFonts w:ascii="Times New Roman" w:eastAsia="Times New Roman" w:hAnsi="Times New Roman" w:cs="Times New Roman"/>
          <w:sz w:val="24"/>
          <w:szCs w:val="24"/>
          <w:lang w:eastAsia="pt-BR"/>
        </w:rPr>
        <w:t xml:space="preserve"> </w:t>
      </w:r>
      <w:r w:rsidR="000204DB" w:rsidRPr="0060217E">
        <w:rPr>
          <w:rFonts w:ascii="Times New Roman" w:eastAsia="Times New Roman" w:hAnsi="Times New Roman" w:cs="Times New Roman"/>
          <w:sz w:val="24"/>
          <w:szCs w:val="24"/>
          <w:lang w:eastAsia="pt-BR"/>
        </w:rPr>
        <w:t xml:space="preserve">a proteção às terras indígenas, </w:t>
      </w:r>
      <w:r w:rsidR="00954DEA" w:rsidRPr="0060217E">
        <w:rPr>
          <w:rFonts w:ascii="Times New Roman" w:eastAsia="Times New Roman" w:hAnsi="Times New Roman" w:cs="Times New Roman"/>
          <w:sz w:val="24"/>
          <w:szCs w:val="24"/>
          <w:lang w:eastAsia="pt-BR"/>
        </w:rPr>
        <w:t>o d</w:t>
      </w:r>
      <w:r w:rsidR="000E7DE3" w:rsidRPr="0060217E">
        <w:rPr>
          <w:rFonts w:ascii="Times New Roman" w:eastAsia="Times New Roman" w:hAnsi="Times New Roman" w:cs="Times New Roman"/>
          <w:bCs/>
          <w:sz w:val="24"/>
          <w:szCs w:val="24"/>
          <w:lang w:eastAsia="pt-BR"/>
        </w:rPr>
        <w:t>ireito à consulta prévia e participação indígen</w:t>
      </w:r>
      <w:r w:rsidR="000204DB" w:rsidRPr="0060217E">
        <w:rPr>
          <w:rFonts w:ascii="Times New Roman" w:eastAsia="Times New Roman" w:hAnsi="Times New Roman" w:cs="Times New Roman"/>
          <w:bCs/>
          <w:sz w:val="24"/>
          <w:szCs w:val="24"/>
          <w:lang w:eastAsia="pt-BR"/>
        </w:rPr>
        <w:t>a</w:t>
      </w:r>
      <w:r w:rsidR="000E7DE3" w:rsidRPr="0060217E">
        <w:rPr>
          <w:rFonts w:ascii="Times New Roman" w:eastAsia="Times New Roman" w:hAnsi="Times New Roman" w:cs="Times New Roman"/>
          <w:sz w:val="24"/>
          <w:szCs w:val="24"/>
          <w:lang w:eastAsia="pt-BR"/>
        </w:rPr>
        <w:t>;</w:t>
      </w:r>
      <w:r w:rsidR="00954DEA" w:rsidRPr="0060217E">
        <w:rPr>
          <w:rFonts w:ascii="Times New Roman" w:eastAsia="Times New Roman" w:hAnsi="Times New Roman" w:cs="Times New Roman"/>
          <w:sz w:val="24"/>
          <w:szCs w:val="24"/>
          <w:lang w:eastAsia="pt-BR"/>
        </w:rPr>
        <w:t xml:space="preserve"> </w:t>
      </w:r>
      <w:r w:rsidR="007A3166" w:rsidRPr="0060217E">
        <w:rPr>
          <w:rFonts w:ascii="Times New Roman" w:eastAsia="Times New Roman" w:hAnsi="Times New Roman" w:cs="Times New Roman"/>
          <w:sz w:val="24"/>
          <w:szCs w:val="24"/>
          <w:lang w:eastAsia="pt-BR"/>
        </w:rPr>
        <w:t>a proteção aos direitos culturais</w:t>
      </w:r>
      <w:r w:rsidR="00455EF5" w:rsidRPr="0060217E">
        <w:rPr>
          <w:rFonts w:ascii="Times New Roman" w:eastAsia="Times New Roman" w:hAnsi="Times New Roman" w:cs="Times New Roman"/>
          <w:sz w:val="24"/>
          <w:szCs w:val="24"/>
          <w:lang w:eastAsia="pt-BR"/>
        </w:rPr>
        <w:t xml:space="preserve"> de outras populações tradicionais, incluindo o direito à identidade cultural, </w:t>
      </w:r>
      <w:r w:rsidR="00954DEA" w:rsidRPr="0060217E">
        <w:rPr>
          <w:rFonts w:ascii="Times New Roman" w:eastAsia="Times New Roman" w:hAnsi="Times New Roman" w:cs="Times New Roman"/>
          <w:sz w:val="24"/>
          <w:szCs w:val="24"/>
          <w:lang w:eastAsia="pt-BR"/>
        </w:rPr>
        <w:t>o d</w:t>
      </w:r>
      <w:r w:rsidR="000E7DE3" w:rsidRPr="0060217E">
        <w:rPr>
          <w:rFonts w:ascii="Times New Roman" w:eastAsia="Times New Roman" w:hAnsi="Times New Roman" w:cs="Times New Roman"/>
          <w:bCs/>
          <w:sz w:val="24"/>
          <w:szCs w:val="24"/>
          <w:lang w:eastAsia="pt-BR"/>
        </w:rPr>
        <w:t>esenvolvimento nacional</w:t>
      </w:r>
      <w:r w:rsidR="000E7DE3" w:rsidRPr="0060217E">
        <w:rPr>
          <w:rFonts w:ascii="Times New Roman" w:eastAsia="Times New Roman" w:hAnsi="Times New Roman" w:cs="Times New Roman"/>
          <w:sz w:val="24"/>
          <w:szCs w:val="24"/>
          <w:lang w:eastAsia="pt-BR"/>
        </w:rPr>
        <w:t>;</w:t>
      </w:r>
      <w:r w:rsidR="00954DEA" w:rsidRPr="0060217E">
        <w:rPr>
          <w:rFonts w:ascii="Times New Roman" w:eastAsia="Times New Roman" w:hAnsi="Times New Roman" w:cs="Times New Roman"/>
          <w:sz w:val="24"/>
          <w:szCs w:val="24"/>
          <w:lang w:eastAsia="pt-BR"/>
        </w:rPr>
        <w:t xml:space="preserve"> a s</w:t>
      </w:r>
      <w:r w:rsidR="000E7DE3" w:rsidRPr="0060217E">
        <w:rPr>
          <w:rFonts w:ascii="Times New Roman" w:eastAsia="Times New Roman" w:hAnsi="Times New Roman" w:cs="Times New Roman"/>
          <w:bCs/>
          <w:sz w:val="24"/>
          <w:szCs w:val="24"/>
          <w:lang w:eastAsia="pt-BR"/>
        </w:rPr>
        <w:t xml:space="preserve">ustentabilidade </w:t>
      </w:r>
      <w:r w:rsidR="000E7DE3" w:rsidRPr="0060217E">
        <w:rPr>
          <w:rFonts w:ascii="Times New Roman" w:eastAsia="Times New Roman" w:hAnsi="Times New Roman" w:cs="Times New Roman"/>
          <w:sz w:val="24"/>
          <w:szCs w:val="24"/>
          <w:lang w:eastAsia="pt-BR"/>
        </w:rPr>
        <w:t>(princípio do desenvolvimento sustentável).</w:t>
      </w:r>
    </w:p>
    <w:p w14:paraId="07A912BC" w14:textId="5E195BC7" w:rsidR="006341CF" w:rsidRPr="0060217E" w:rsidRDefault="000204DB" w:rsidP="00190E85">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A conciliação de tantos direitos, obrigações e interesses</w:t>
      </w:r>
      <w:r w:rsidR="006341CF" w:rsidRPr="0060217E">
        <w:rPr>
          <w:rFonts w:ascii="Times New Roman" w:eastAsia="Times New Roman" w:hAnsi="Times New Roman" w:cs="Times New Roman"/>
          <w:sz w:val="24"/>
          <w:szCs w:val="24"/>
          <w:lang w:eastAsia="pt-BR"/>
        </w:rPr>
        <w:t xml:space="preserve"> não é simples</w:t>
      </w:r>
      <w:r w:rsidR="00685B5F" w:rsidRPr="0060217E">
        <w:rPr>
          <w:rFonts w:ascii="Times New Roman" w:eastAsia="Times New Roman" w:hAnsi="Times New Roman" w:cs="Times New Roman"/>
          <w:sz w:val="24"/>
          <w:szCs w:val="24"/>
          <w:lang w:eastAsia="pt-BR"/>
        </w:rPr>
        <w:t xml:space="preserve"> e sua efetividade depende das normas e políticas públicas</w:t>
      </w:r>
      <w:r w:rsidR="002B32DC" w:rsidRPr="0060217E">
        <w:rPr>
          <w:rFonts w:ascii="Times New Roman" w:eastAsia="Times New Roman" w:hAnsi="Times New Roman" w:cs="Times New Roman"/>
          <w:sz w:val="24"/>
          <w:szCs w:val="24"/>
          <w:lang w:eastAsia="pt-BR"/>
        </w:rPr>
        <w:t xml:space="preserve"> efetivamente</w:t>
      </w:r>
      <w:r w:rsidR="00685B5F" w:rsidRPr="0060217E">
        <w:rPr>
          <w:rFonts w:ascii="Times New Roman" w:eastAsia="Times New Roman" w:hAnsi="Times New Roman" w:cs="Times New Roman"/>
          <w:sz w:val="24"/>
          <w:szCs w:val="24"/>
          <w:lang w:eastAsia="pt-BR"/>
        </w:rPr>
        <w:t xml:space="preserve"> </w:t>
      </w:r>
      <w:r w:rsidR="002B32DC" w:rsidRPr="0060217E">
        <w:rPr>
          <w:rFonts w:ascii="Times New Roman" w:eastAsia="Times New Roman" w:hAnsi="Times New Roman" w:cs="Times New Roman"/>
          <w:sz w:val="24"/>
          <w:szCs w:val="24"/>
          <w:lang w:eastAsia="pt-BR"/>
        </w:rPr>
        <w:t>implementadas</w:t>
      </w:r>
      <w:r w:rsidR="004D03E1" w:rsidRPr="0060217E">
        <w:rPr>
          <w:rFonts w:ascii="Times New Roman" w:eastAsia="Times New Roman" w:hAnsi="Times New Roman" w:cs="Times New Roman"/>
          <w:sz w:val="24"/>
          <w:szCs w:val="24"/>
          <w:lang w:eastAsia="pt-BR"/>
        </w:rPr>
        <w:t xml:space="preserve"> </w:t>
      </w:r>
      <w:r w:rsidR="00003A26" w:rsidRPr="0060217E">
        <w:rPr>
          <w:rFonts w:ascii="Times New Roman" w:eastAsia="Times New Roman" w:hAnsi="Times New Roman" w:cs="Times New Roman"/>
          <w:sz w:val="24"/>
          <w:szCs w:val="24"/>
          <w:lang w:eastAsia="pt-BR"/>
        </w:rPr>
        <w:t xml:space="preserve">em um </w:t>
      </w:r>
      <w:r w:rsidR="004D03E1" w:rsidRPr="0060217E">
        <w:rPr>
          <w:rFonts w:ascii="Times New Roman" w:eastAsia="Times New Roman" w:hAnsi="Times New Roman" w:cs="Times New Roman"/>
          <w:sz w:val="24"/>
          <w:szCs w:val="24"/>
          <w:lang w:eastAsia="pt-BR"/>
        </w:rPr>
        <w:t>determinado momento</w:t>
      </w:r>
      <w:r w:rsidR="002B32DC" w:rsidRPr="0060217E">
        <w:rPr>
          <w:rFonts w:ascii="Times New Roman" w:eastAsia="Times New Roman" w:hAnsi="Times New Roman" w:cs="Times New Roman"/>
          <w:sz w:val="24"/>
          <w:szCs w:val="24"/>
          <w:lang w:eastAsia="pt-BR"/>
        </w:rPr>
        <w:t xml:space="preserve">. </w:t>
      </w:r>
      <w:r w:rsidR="00FB1528" w:rsidRPr="0060217E">
        <w:rPr>
          <w:rFonts w:ascii="Times New Roman" w:eastAsia="Times New Roman" w:hAnsi="Times New Roman" w:cs="Times New Roman"/>
          <w:sz w:val="24"/>
          <w:szCs w:val="24"/>
          <w:lang w:eastAsia="pt-BR"/>
        </w:rPr>
        <w:t>Isso porque a restrição a atividades que geram emprego e renda em países em desenvolvimento, como o Brasil, com alto</w:t>
      </w:r>
      <w:r w:rsidR="00347BD5" w:rsidRPr="0060217E">
        <w:rPr>
          <w:rFonts w:ascii="Times New Roman" w:eastAsia="Times New Roman" w:hAnsi="Times New Roman" w:cs="Times New Roman"/>
          <w:sz w:val="24"/>
          <w:szCs w:val="24"/>
          <w:lang w:eastAsia="pt-BR"/>
        </w:rPr>
        <w:t>s índices de pobreza e de desemprego, acaba por conflitar com medidas de proteção ambiental, que</w:t>
      </w:r>
      <w:r w:rsidR="006B6997" w:rsidRPr="0060217E">
        <w:rPr>
          <w:rFonts w:ascii="Times New Roman" w:eastAsia="Times New Roman" w:hAnsi="Times New Roman" w:cs="Times New Roman"/>
          <w:sz w:val="24"/>
          <w:szCs w:val="24"/>
          <w:lang w:eastAsia="pt-BR"/>
        </w:rPr>
        <w:t>, em geral, acarretam restrições ao desenvolvimento de atividades econômicas</w:t>
      </w:r>
      <w:r w:rsidR="00003A26" w:rsidRPr="0060217E">
        <w:rPr>
          <w:rFonts w:ascii="Times New Roman" w:eastAsia="Times New Roman" w:hAnsi="Times New Roman" w:cs="Times New Roman"/>
          <w:sz w:val="24"/>
          <w:szCs w:val="24"/>
          <w:lang w:eastAsia="pt-BR"/>
        </w:rPr>
        <w:t>, que, quase sempre, geram degradação ao ambiente natural</w:t>
      </w:r>
      <w:r w:rsidR="006B6997" w:rsidRPr="0060217E">
        <w:rPr>
          <w:rFonts w:ascii="Times New Roman" w:eastAsia="Times New Roman" w:hAnsi="Times New Roman" w:cs="Times New Roman"/>
          <w:sz w:val="24"/>
          <w:szCs w:val="24"/>
          <w:lang w:eastAsia="pt-BR"/>
        </w:rPr>
        <w:t>.</w:t>
      </w:r>
      <w:r w:rsidR="004D03E1" w:rsidRPr="0060217E">
        <w:rPr>
          <w:rFonts w:ascii="Times New Roman" w:eastAsia="Times New Roman" w:hAnsi="Times New Roman" w:cs="Times New Roman"/>
          <w:sz w:val="24"/>
          <w:szCs w:val="24"/>
          <w:lang w:eastAsia="pt-BR"/>
        </w:rPr>
        <w:t xml:space="preserve"> </w:t>
      </w:r>
      <w:r w:rsidR="00E75EAD" w:rsidRPr="0060217E">
        <w:rPr>
          <w:rFonts w:ascii="Times New Roman" w:eastAsia="Times New Roman" w:hAnsi="Times New Roman" w:cs="Times New Roman"/>
          <w:sz w:val="24"/>
          <w:szCs w:val="24"/>
          <w:lang w:eastAsia="pt-BR"/>
        </w:rPr>
        <w:t>C</w:t>
      </w:r>
      <w:r w:rsidR="006C5E6F" w:rsidRPr="0060217E">
        <w:rPr>
          <w:rFonts w:ascii="Times New Roman" w:eastAsia="Times New Roman" w:hAnsi="Times New Roman" w:cs="Times New Roman"/>
          <w:sz w:val="24"/>
          <w:szCs w:val="24"/>
          <w:lang w:eastAsia="pt-BR"/>
        </w:rPr>
        <w:t xml:space="preserve">omo as sociedades normalmente visam medidas que resolvam seus problemas </w:t>
      </w:r>
      <w:r w:rsidR="00553FBE" w:rsidRPr="0060217E">
        <w:rPr>
          <w:rFonts w:ascii="Times New Roman" w:eastAsia="Times New Roman" w:hAnsi="Times New Roman" w:cs="Times New Roman"/>
          <w:sz w:val="24"/>
          <w:szCs w:val="24"/>
          <w:lang w:eastAsia="pt-BR"/>
        </w:rPr>
        <w:t>de forma mais</w:t>
      </w:r>
      <w:r w:rsidR="006C5E6F" w:rsidRPr="0060217E">
        <w:rPr>
          <w:rFonts w:ascii="Times New Roman" w:eastAsia="Times New Roman" w:hAnsi="Times New Roman" w:cs="Times New Roman"/>
          <w:sz w:val="24"/>
          <w:szCs w:val="24"/>
          <w:lang w:eastAsia="pt-BR"/>
        </w:rPr>
        <w:t xml:space="preserve"> imediat</w:t>
      </w:r>
      <w:r w:rsidR="00553FBE" w:rsidRPr="0060217E">
        <w:rPr>
          <w:rFonts w:ascii="Times New Roman" w:eastAsia="Times New Roman" w:hAnsi="Times New Roman" w:cs="Times New Roman"/>
          <w:sz w:val="24"/>
          <w:szCs w:val="24"/>
          <w:lang w:eastAsia="pt-BR"/>
        </w:rPr>
        <w:t>a</w:t>
      </w:r>
      <w:r w:rsidR="006C5E6F" w:rsidRPr="0060217E">
        <w:rPr>
          <w:rFonts w:ascii="Times New Roman" w:eastAsia="Times New Roman" w:hAnsi="Times New Roman" w:cs="Times New Roman"/>
          <w:sz w:val="24"/>
          <w:szCs w:val="24"/>
          <w:lang w:eastAsia="pt-BR"/>
        </w:rPr>
        <w:t xml:space="preserve"> e mais simples, </w:t>
      </w:r>
      <w:r w:rsidR="00141387" w:rsidRPr="0060217E">
        <w:rPr>
          <w:rFonts w:ascii="Times New Roman" w:eastAsia="Times New Roman" w:hAnsi="Times New Roman" w:cs="Times New Roman"/>
          <w:sz w:val="24"/>
          <w:szCs w:val="24"/>
          <w:lang w:eastAsia="pt-BR"/>
        </w:rPr>
        <w:t xml:space="preserve">é sempre difícil demonstrar que a degradação ambiental deve ser </w:t>
      </w:r>
      <w:r w:rsidR="0045286A" w:rsidRPr="0060217E">
        <w:rPr>
          <w:rFonts w:ascii="Times New Roman" w:eastAsia="Times New Roman" w:hAnsi="Times New Roman" w:cs="Times New Roman"/>
          <w:sz w:val="24"/>
          <w:szCs w:val="24"/>
          <w:lang w:eastAsia="pt-BR"/>
        </w:rPr>
        <w:t xml:space="preserve">contida agora para evitar danos muito maiores no futuro, ainda que num futuro </w:t>
      </w:r>
      <w:r w:rsidR="00553FBE" w:rsidRPr="0060217E">
        <w:rPr>
          <w:rFonts w:ascii="Times New Roman" w:eastAsia="Times New Roman" w:hAnsi="Times New Roman" w:cs="Times New Roman"/>
          <w:sz w:val="24"/>
          <w:szCs w:val="24"/>
          <w:lang w:eastAsia="pt-BR"/>
        </w:rPr>
        <w:t xml:space="preserve">relativamente </w:t>
      </w:r>
      <w:r w:rsidR="0045286A" w:rsidRPr="0060217E">
        <w:rPr>
          <w:rFonts w:ascii="Times New Roman" w:eastAsia="Times New Roman" w:hAnsi="Times New Roman" w:cs="Times New Roman"/>
          <w:sz w:val="24"/>
          <w:szCs w:val="24"/>
          <w:lang w:eastAsia="pt-BR"/>
        </w:rPr>
        <w:t>próximo.</w:t>
      </w:r>
    </w:p>
    <w:p w14:paraId="640E48B2" w14:textId="0DE2C806" w:rsidR="00553FBE" w:rsidRPr="0060217E" w:rsidRDefault="00553FBE" w:rsidP="00190E85">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Desse modo, </w:t>
      </w:r>
      <w:r w:rsidR="00943D97" w:rsidRPr="0060217E">
        <w:rPr>
          <w:rFonts w:ascii="Times New Roman" w:eastAsia="Times New Roman" w:hAnsi="Times New Roman" w:cs="Times New Roman"/>
          <w:sz w:val="24"/>
          <w:szCs w:val="24"/>
          <w:lang w:eastAsia="pt-BR"/>
        </w:rPr>
        <w:t xml:space="preserve">tratando-se de atividades sabidamente degradadoras, como é o caso da mineração, </w:t>
      </w:r>
      <w:r w:rsidR="000413F4" w:rsidRPr="0060217E">
        <w:rPr>
          <w:rFonts w:ascii="Times New Roman" w:eastAsia="Times New Roman" w:hAnsi="Times New Roman" w:cs="Times New Roman"/>
          <w:sz w:val="24"/>
          <w:szCs w:val="24"/>
          <w:lang w:eastAsia="pt-BR"/>
        </w:rPr>
        <w:t xml:space="preserve">será necessária a conjugação de diversos dispositivos constitucionais e infraconstitucionais </w:t>
      </w:r>
      <w:r w:rsidR="0072693B" w:rsidRPr="0060217E">
        <w:rPr>
          <w:rFonts w:ascii="Times New Roman" w:eastAsia="Times New Roman" w:hAnsi="Times New Roman" w:cs="Times New Roman"/>
          <w:sz w:val="24"/>
          <w:szCs w:val="24"/>
          <w:lang w:eastAsia="pt-BR"/>
        </w:rPr>
        <w:t xml:space="preserve">para que se garanta, de um lado, o </w:t>
      </w:r>
      <w:r w:rsidR="00677C3D" w:rsidRPr="0060217E">
        <w:rPr>
          <w:rFonts w:ascii="Times New Roman" w:eastAsia="Times New Roman" w:hAnsi="Times New Roman" w:cs="Times New Roman"/>
          <w:sz w:val="24"/>
          <w:szCs w:val="24"/>
          <w:lang w:eastAsia="pt-BR"/>
        </w:rPr>
        <w:t>d</w:t>
      </w:r>
      <w:r w:rsidR="0072693B" w:rsidRPr="0060217E">
        <w:rPr>
          <w:rFonts w:ascii="Times New Roman" w:eastAsia="Times New Roman" w:hAnsi="Times New Roman" w:cs="Times New Roman"/>
          <w:sz w:val="24"/>
          <w:szCs w:val="24"/>
          <w:lang w:eastAsia="pt-BR"/>
        </w:rPr>
        <w:t>e</w:t>
      </w:r>
      <w:r w:rsidR="00677C3D" w:rsidRPr="0060217E">
        <w:rPr>
          <w:rFonts w:ascii="Times New Roman" w:eastAsia="Times New Roman" w:hAnsi="Times New Roman" w:cs="Times New Roman"/>
          <w:sz w:val="24"/>
          <w:szCs w:val="24"/>
          <w:lang w:eastAsia="pt-BR"/>
        </w:rPr>
        <w:t>s</w:t>
      </w:r>
      <w:r w:rsidR="0072693B" w:rsidRPr="0060217E">
        <w:rPr>
          <w:rFonts w:ascii="Times New Roman" w:eastAsia="Times New Roman" w:hAnsi="Times New Roman" w:cs="Times New Roman"/>
          <w:sz w:val="24"/>
          <w:szCs w:val="24"/>
          <w:lang w:eastAsia="pt-BR"/>
        </w:rPr>
        <w:t>envolvimento nacio</w:t>
      </w:r>
      <w:r w:rsidR="00677C3D" w:rsidRPr="0060217E">
        <w:rPr>
          <w:rFonts w:ascii="Times New Roman" w:eastAsia="Times New Roman" w:hAnsi="Times New Roman" w:cs="Times New Roman"/>
          <w:sz w:val="24"/>
          <w:szCs w:val="24"/>
          <w:lang w:eastAsia="pt-BR"/>
        </w:rPr>
        <w:t>n</w:t>
      </w:r>
      <w:r w:rsidR="0072693B" w:rsidRPr="0060217E">
        <w:rPr>
          <w:rFonts w:ascii="Times New Roman" w:eastAsia="Times New Roman" w:hAnsi="Times New Roman" w:cs="Times New Roman"/>
          <w:sz w:val="24"/>
          <w:szCs w:val="24"/>
          <w:lang w:eastAsia="pt-BR"/>
        </w:rPr>
        <w:t>al sustentável e, de outro, o meio ambiente equilibrado, os direitos indígenas e os direitos culturais das populações tradicionais não-indígenas.</w:t>
      </w:r>
    </w:p>
    <w:p w14:paraId="502042C7" w14:textId="7520089B" w:rsidR="00E75EAD" w:rsidRPr="0060217E" w:rsidRDefault="00E75EAD" w:rsidP="00190E85">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hAnsi="Times New Roman" w:cs="Times New Roman"/>
          <w:sz w:val="24"/>
          <w:szCs w:val="24"/>
        </w:rPr>
        <w:lastRenderedPageBreak/>
        <w:t>O c</w:t>
      </w:r>
      <w:r w:rsidRPr="0060217E">
        <w:rPr>
          <w:rFonts w:ascii="Times New Roman" w:hAnsi="Times New Roman" w:cs="Times New Roman"/>
          <w:i/>
          <w:iCs/>
          <w:sz w:val="24"/>
          <w:szCs w:val="24"/>
        </w:rPr>
        <w:t>aput</w:t>
      </w:r>
      <w:r w:rsidRPr="0060217E">
        <w:rPr>
          <w:rFonts w:ascii="Times New Roman" w:hAnsi="Times New Roman" w:cs="Times New Roman"/>
          <w:sz w:val="24"/>
          <w:szCs w:val="24"/>
        </w:rPr>
        <w:t xml:space="preserve"> do artigo 176 da CF/88 estabelece que as jazidas, em lavra ou não, e demais recursos minerais e os potenciais de energia hidráulica constituem propriedade distinta da do solo, para efeito de exploração ou aproveitamento, e pertencem à União, garantido ao concessionário a propriedade do produto da lavra. O parágrafo primeiro do mesmo dispositivo dispõe que </w:t>
      </w:r>
      <w:bookmarkStart w:id="1" w:name="art176§1."/>
      <w:bookmarkStart w:id="2" w:name="art176§1"/>
      <w:bookmarkStart w:id="3" w:name="176§1"/>
      <w:bookmarkEnd w:id="1"/>
      <w:bookmarkEnd w:id="2"/>
      <w:bookmarkEnd w:id="3"/>
      <w:r w:rsidRPr="0060217E">
        <w:rPr>
          <w:rFonts w:ascii="Times New Roman" w:hAnsi="Times New Roman" w:cs="Times New Roman"/>
          <w:sz w:val="24"/>
          <w:szCs w:val="24"/>
        </w:rPr>
        <w:t xml:space="preserve">a pesquisa e a lavra de recursos minerais somente poderão ser </w:t>
      </w:r>
      <w:r w:rsidR="00797400" w:rsidRPr="0060217E">
        <w:rPr>
          <w:rFonts w:ascii="Times New Roman" w:hAnsi="Times New Roman" w:cs="Times New Roman"/>
          <w:sz w:val="24"/>
          <w:szCs w:val="24"/>
        </w:rPr>
        <w:t>efetuadas</w:t>
      </w:r>
      <w:r w:rsidRPr="0060217E">
        <w:rPr>
          <w:rFonts w:ascii="Times New Roman" w:hAnsi="Times New Roman" w:cs="Times New Roman"/>
          <w:sz w:val="24"/>
          <w:szCs w:val="24"/>
        </w:rPr>
        <w:t xml:space="preserve"> mediante autorização ou concessão da União, no interesse nacional, por brasileiros ou empresa constituída sob as leis brasileiras e que tenha sua sede e administração no país, na forma da lei, que estabelecerá as condições específicas quando essas atividades se desenvolverem em faixa de fronteira ou terras indígenas.</w:t>
      </w:r>
    </w:p>
    <w:p w14:paraId="66814E92" w14:textId="68F7238F" w:rsidR="00677C3D" w:rsidRPr="0060217E" w:rsidRDefault="00E75EAD" w:rsidP="00190E85">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Ademais, s</w:t>
      </w:r>
      <w:r w:rsidR="00677C3D" w:rsidRPr="0060217E">
        <w:rPr>
          <w:rFonts w:ascii="Times New Roman" w:eastAsia="Times New Roman" w:hAnsi="Times New Roman" w:cs="Times New Roman"/>
          <w:sz w:val="24"/>
          <w:szCs w:val="24"/>
          <w:lang w:eastAsia="pt-BR"/>
        </w:rPr>
        <w:t xml:space="preserve">e, por um lado, existem </w:t>
      </w:r>
      <w:r w:rsidR="00E027DA" w:rsidRPr="0060217E">
        <w:rPr>
          <w:rFonts w:ascii="Times New Roman" w:eastAsia="Times New Roman" w:hAnsi="Times New Roman" w:cs="Times New Roman"/>
          <w:sz w:val="24"/>
          <w:szCs w:val="24"/>
          <w:lang w:eastAsia="pt-BR"/>
        </w:rPr>
        <w:t>normas</w:t>
      </w:r>
      <w:r w:rsidR="00677C3D" w:rsidRPr="0060217E">
        <w:rPr>
          <w:rFonts w:ascii="Times New Roman" w:eastAsia="Times New Roman" w:hAnsi="Times New Roman" w:cs="Times New Roman"/>
          <w:sz w:val="24"/>
          <w:szCs w:val="24"/>
          <w:lang w:eastAsia="pt-BR"/>
        </w:rPr>
        <w:t xml:space="preserve"> que</w:t>
      </w:r>
      <w:r w:rsidR="00E027DA" w:rsidRPr="0060217E">
        <w:rPr>
          <w:rFonts w:ascii="Times New Roman" w:eastAsia="Times New Roman" w:hAnsi="Times New Roman" w:cs="Times New Roman"/>
          <w:sz w:val="24"/>
          <w:szCs w:val="24"/>
          <w:lang w:eastAsia="pt-BR"/>
        </w:rPr>
        <w:t>, fundadas em disposi</w:t>
      </w:r>
      <w:r w:rsidR="00B74C59" w:rsidRPr="0060217E">
        <w:rPr>
          <w:rFonts w:ascii="Times New Roman" w:eastAsia="Times New Roman" w:hAnsi="Times New Roman" w:cs="Times New Roman"/>
          <w:sz w:val="24"/>
          <w:szCs w:val="24"/>
          <w:lang w:eastAsia="pt-BR"/>
        </w:rPr>
        <w:t>tivos constitucionais que garantem o livre exercício de atividades econômicas</w:t>
      </w:r>
      <w:r w:rsidR="00C14EFA" w:rsidRPr="0060217E">
        <w:rPr>
          <w:rFonts w:ascii="Times New Roman" w:eastAsia="Times New Roman" w:hAnsi="Times New Roman" w:cs="Times New Roman"/>
          <w:sz w:val="24"/>
          <w:szCs w:val="24"/>
          <w:lang w:eastAsia="pt-BR"/>
        </w:rPr>
        <w:t xml:space="preserve"> (art. 170)</w:t>
      </w:r>
      <w:r w:rsidR="00B74C59" w:rsidRPr="0060217E">
        <w:rPr>
          <w:rFonts w:ascii="Times New Roman" w:eastAsia="Times New Roman" w:hAnsi="Times New Roman" w:cs="Times New Roman"/>
          <w:sz w:val="24"/>
          <w:szCs w:val="24"/>
          <w:lang w:eastAsia="pt-BR"/>
        </w:rPr>
        <w:t>,</w:t>
      </w:r>
      <w:r w:rsidR="00677C3D" w:rsidRPr="0060217E">
        <w:rPr>
          <w:rFonts w:ascii="Times New Roman" w:eastAsia="Times New Roman" w:hAnsi="Times New Roman" w:cs="Times New Roman"/>
          <w:sz w:val="24"/>
          <w:szCs w:val="24"/>
          <w:lang w:eastAsia="pt-BR"/>
        </w:rPr>
        <w:t xml:space="preserve"> permitem a ex</w:t>
      </w:r>
      <w:r w:rsidR="00E7591E" w:rsidRPr="0060217E">
        <w:rPr>
          <w:rFonts w:ascii="Times New Roman" w:eastAsia="Times New Roman" w:hAnsi="Times New Roman" w:cs="Times New Roman"/>
          <w:sz w:val="24"/>
          <w:szCs w:val="24"/>
          <w:lang w:eastAsia="pt-BR"/>
        </w:rPr>
        <w:t>ploração minerária</w:t>
      </w:r>
      <w:r w:rsidR="00DD1C54" w:rsidRPr="0060217E">
        <w:rPr>
          <w:rFonts w:ascii="Times New Roman" w:eastAsia="Times New Roman" w:hAnsi="Times New Roman" w:cs="Times New Roman"/>
          <w:sz w:val="24"/>
          <w:szCs w:val="24"/>
          <w:lang w:eastAsia="pt-BR"/>
        </w:rPr>
        <w:t xml:space="preserve">, como o Código de mineração (Decreto-lei n° </w:t>
      </w:r>
      <w:r w:rsidR="00D90147" w:rsidRPr="0060217E">
        <w:rPr>
          <w:rFonts w:ascii="Times New Roman" w:eastAsia="Times New Roman" w:hAnsi="Times New Roman" w:cs="Times New Roman"/>
          <w:sz w:val="24"/>
          <w:szCs w:val="24"/>
          <w:lang w:eastAsia="pt-BR"/>
        </w:rPr>
        <w:t xml:space="preserve">1985/1940, alterado pelo Decreto-lei n° </w:t>
      </w:r>
      <w:r w:rsidR="001D1F90" w:rsidRPr="0060217E">
        <w:rPr>
          <w:rFonts w:ascii="Times New Roman" w:eastAsia="Times New Roman" w:hAnsi="Times New Roman" w:cs="Times New Roman"/>
          <w:sz w:val="24"/>
          <w:szCs w:val="24"/>
          <w:lang w:eastAsia="pt-BR"/>
        </w:rPr>
        <w:t>227/1967), o Decreto n° 9.406/</w:t>
      </w:r>
      <w:r w:rsidR="003A15B4" w:rsidRPr="0060217E">
        <w:rPr>
          <w:rFonts w:ascii="Times New Roman" w:eastAsia="Times New Roman" w:hAnsi="Times New Roman" w:cs="Times New Roman"/>
          <w:sz w:val="24"/>
          <w:szCs w:val="24"/>
          <w:lang w:eastAsia="pt-BR"/>
        </w:rPr>
        <w:t>2018, que o regulamenta, a Lei n° 6.567</w:t>
      </w:r>
      <w:r w:rsidR="0063798E" w:rsidRPr="0060217E">
        <w:rPr>
          <w:rFonts w:ascii="Times New Roman" w:eastAsia="Times New Roman" w:hAnsi="Times New Roman" w:cs="Times New Roman"/>
          <w:sz w:val="24"/>
          <w:szCs w:val="24"/>
          <w:lang w:eastAsia="pt-BR"/>
        </w:rPr>
        <w:t>/</w:t>
      </w:r>
      <w:r w:rsidR="003A15B4" w:rsidRPr="0060217E">
        <w:rPr>
          <w:rFonts w:ascii="Times New Roman" w:eastAsia="Times New Roman" w:hAnsi="Times New Roman" w:cs="Times New Roman"/>
          <w:sz w:val="24"/>
          <w:szCs w:val="24"/>
          <w:lang w:eastAsia="pt-BR"/>
        </w:rPr>
        <w:t xml:space="preserve">1978, que </w:t>
      </w:r>
      <w:r w:rsidR="0038205B" w:rsidRPr="0060217E">
        <w:rPr>
          <w:rFonts w:ascii="Times New Roman" w:eastAsia="Times New Roman" w:hAnsi="Times New Roman" w:cs="Times New Roman"/>
          <w:sz w:val="24"/>
          <w:szCs w:val="24"/>
          <w:lang w:eastAsia="pt-BR"/>
        </w:rPr>
        <w:t>tata do regime especial para o regime e aproveitamento de substâncias minerais</w:t>
      </w:r>
      <w:r w:rsidR="00B947F4" w:rsidRPr="0060217E">
        <w:rPr>
          <w:rFonts w:ascii="Times New Roman" w:eastAsia="Times New Roman" w:hAnsi="Times New Roman" w:cs="Times New Roman"/>
          <w:sz w:val="24"/>
          <w:szCs w:val="24"/>
          <w:lang w:eastAsia="pt-BR"/>
        </w:rPr>
        <w:t xml:space="preserve"> específicas, como petróleo e gás natural</w:t>
      </w:r>
      <w:r w:rsidR="007D3EAB" w:rsidRPr="0060217E">
        <w:rPr>
          <w:rFonts w:ascii="Times New Roman" w:eastAsia="Times New Roman" w:hAnsi="Times New Roman" w:cs="Times New Roman"/>
          <w:sz w:val="24"/>
          <w:szCs w:val="24"/>
          <w:lang w:eastAsia="pt-BR"/>
        </w:rPr>
        <w:t xml:space="preserve"> e</w:t>
      </w:r>
      <w:r w:rsidR="003679DC" w:rsidRPr="0060217E">
        <w:rPr>
          <w:rFonts w:ascii="Times New Roman" w:eastAsia="Times New Roman" w:hAnsi="Times New Roman" w:cs="Times New Roman"/>
          <w:sz w:val="24"/>
          <w:szCs w:val="24"/>
          <w:lang w:eastAsia="pt-BR"/>
        </w:rPr>
        <w:t xml:space="preserve"> a Lei n° 7.805/1989, </w:t>
      </w:r>
      <w:r w:rsidR="000C7A73" w:rsidRPr="0060217E">
        <w:rPr>
          <w:rFonts w:ascii="Times New Roman" w:eastAsia="Times New Roman" w:hAnsi="Times New Roman" w:cs="Times New Roman"/>
          <w:sz w:val="24"/>
          <w:szCs w:val="24"/>
          <w:lang w:eastAsia="pt-BR"/>
        </w:rPr>
        <w:t xml:space="preserve">que dispõe sobre a lavra garimpeira e estabelece os critérios e procedimentos </w:t>
      </w:r>
      <w:r w:rsidR="00E027DA" w:rsidRPr="0060217E">
        <w:rPr>
          <w:rFonts w:ascii="Times New Roman" w:eastAsia="Times New Roman" w:hAnsi="Times New Roman" w:cs="Times New Roman"/>
          <w:sz w:val="24"/>
          <w:szCs w:val="24"/>
          <w:lang w:eastAsia="pt-BR"/>
        </w:rPr>
        <w:t xml:space="preserve">para a exploração mineral em pequena escala; por outro lado, existem </w:t>
      </w:r>
      <w:r w:rsidR="0061241F" w:rsidRPr="0060217E">
        <w:rPr>
          <w:rFonts w:ascii="Times New Roman" w:eastAsia="Times New Roman" w:hAnsi="Times New Roman" w:cs="Times New Roman"/>
          <w:sz w:val="24"/>
          <w:szCs w:val="24"/>
          <w:lang w:eastAsia="pt-BR"/>
        </w:rPr>
        <w:t>normas que, com base no direito fundamental ao meio ambiente equilibrado (art. 225)</w:t>
      </w:r>
      <w:r w:rsidR="007368D9" w:rsidRPr="0060217E">
        <w:rPr>
          <w:rFonts w:ascii="Times New Roman" w:eastAsia="Times New Roman" w:hAnsi="Times New Roman" w:cs="Times New Roman"/>
          <w:sz w:val="24"/>
          <w:szCs w:val="24"/>
          <w:lang w:eastAsia="pt-BR"/>
        </w:rPr>
        <w:t>, nos direitos culturais (</w:t>
      </w:r>
      <w:proofErr w:type="spellStart"/>
      <w:r w:rsidR="007368D9" w:rsidRPr="0060217E">
        <w:rPr>
          <w:rFonts w:ascii="Times New Roman" w:eastAsia="Times New Roman" w:hAnsi="Times New Roman" w:cs="Times New Roman"/>
          <w:sz w:val="24"/>
          <w:szCs w:val="24"/>
          <w:lang w:eastAsia="pt-BR"/>
        </w:rPr>
        <w:t>arts</w:t>
      </w:r>
      <w:proofErr w:type="spellEnd"/>
      <w:r w:rsidR="00797400" w:rsidRPr="0060217E">
        <w:rPr>
          <w:rFonts w:ascii="Times New Roman" w:eastAsia="Times New Roman" w:hAnsi="Times New Roman" w:cs="Times New Roman"/>
          <w:sz w:val="24"/>
          <w:szCs w:val="24"/>
          <w:lang w:eastAsia="pt-BR"/>
        </w:rPr>
        <w:t>.</w:t>
      </w:r>
      <w:r w:rsidR="007368D9" w:rsidRPr="0060217E">
        <w:rPr>
          <w:rFonts w:ascii="Times New Roman" w:eastAsia="Times New Roman" w:hAnsi="Times New Roman" w:cs="Times New Roman"/>
          <w:sz w:val="24"/>
          <w:szCs w:val="24"/>
          <w:lang w:eastAsia="pt-BR"/>
        </w:rPr>
        <w:t xml:space="preserve"> 215 e 216</w:t>
      </w:r>
      <w:r w:rsidR="009C0F24" w:rsidRPr="0060217E">
        <w:rPr>
          <w:rFonts w:ascii="Times New Roman" w:eastAsia="Times New Roman" w:hAnsi="Times New Roman" w:cs="Times New Roman"/>
          <w:sz w:val="24"/>
          <w:szCs w:val="24"/>
          <w:lang w:eastAsia="pt-BR"/>
        </w:rPr>
        <w:t>) e nos direitos indígenas (art. 231)</w:t>
      </w:r>
      <w:r w:rsidR="007368D9" w:rsidRPr="0060217E">
        <w:rPr>
          <w:rFonts w:ascii="Times New Roman" w:eastAsia="Times New Roman" w:hAnsi="Times New Roman" w:cs="Times New Roman"/>
          <w:sz w:val="24"/>
          <w:szCs w:val="24"/>
          <w:lang w:eastAsia="pt-BR"/>
        </w:rPr>
        <w:t>, buscam restringir atividades</w:t>
      </w:r>
      <w:r w:rsidR="009C0F24" w:rsidRPr="0060217E">
        <w:rPr>
          <w:rFonts w:ascii="Times New Roman" w:eastAsia="Times New Roman" w:hAnsi="Times New Roman" w:cs="Times New Roman"/>
          <w:sz w:val="24"/>
          <w:szCs w:val="24"/>
          <w:lang w:eastAsia="pt-BR"/>
        </w:rPr>
        <w:t xml:space="preserve"> que possam acarretar danos ambientais</w:t>
      </w:r>
      <w:r w:rsidR="00766345" w:rsidRPr="0060217E">
        <w:rPr>
          <w:rFonts w:ascii="Times New Roman" w:eastAsia="Times New Roman" w:hAnsi="Times New Roman" w:cs="Times New Roman"/>
          <w:sz w:val="24"/>
          <w:szCs w:val="24"/>
          <w:lang w:eastAsia="pt-BR"/>
        </w:rPr>
        <w:t xml:space="preserve"> significativos e violações aos direitos de povos indígenas e outras populações tradicionais. Nesse sentido, pode-se citar </w:t>
      </w:r>
      <w:r w:rsidR="00194536" w:rsidRPr="0060217E">
        <w:rPr>
          <w:rFonts w:ascii="Times New Roman" w:eastAsia="Times New Roman" w:hAnsi="Times New Roman" w:cs="Times New Roman"/>
          <w:sz w:val="24"/>
          <w:szCs w:val="24"/>
          <w:lang w:eastAsia="pt-BR"/>
        </w:rPr>
        <w:t>a Lei da Política Nacional de Meio Ambiente</w:t>
      </w:r>
      <w:r w:rsidR="00241A83" w:rsidRPr="0060217E">
        <w:rPr>
          <w:rFonts w:ascii="Times New Roman" w:eastAsia="Times New Roman" w:hAnsi="Times New Roman" w:cs="Times New Roman"/>
          <w:sz w:val="24"/>
          <w:szCs w:val="24"/>
          <w:lang w:eastAsia="pt-BR"/>
        </w:rPr>
        <w:t xml:space="preserve"> (Lei n° 6.938/1981), </w:t>
      </w:r>
      <w:r w:rsidR="00BD4A6B" w:rsidRPr="0060217E">
        <w:rPr>
          <w:rFonts w:ascii="Times New Roman" w:eastAsia="Times New Roman" w:hAnsi="Times New Roman" w:cs="Times New Roman"/>
          <w:sz w:val="24"/>
          <w:szCs w:val="24"/>
          <w:lang w:eastAsia="pt-BR"/>
        </w:rPr>
        <w:t xml:space="preserve">o Código Florestal (Lei n° </w:t>
      </w:r>
      <w:r w:rsidR="00194536" w:rsidRPr="0060217E">
        <w:rPr>
          <w:rFonts w:ascii="Times New Roman" w:eastAsia="Times New Roman" w:hAnsi="Times New Roman" w:cs="Times New Roman"/>
          <w:sz w:val="24"/>
          <w:szCs w:val="24"/>
          <w:lang w:eastAsia="pt-BR"/>
        </w:rPr>
        <w:t>12.651/2012), a Lei d</w:t>
      </w:r>
      <w:r w:rsidR="00241A83" w:rsidRPr="0060217E">
        <w:rPr>
          <w:rFonts w:ascii="Times New Roman" w:eastAsia="Times New Roman" w:hAnsi="Times New Roman" w:cs="Times New Roman"/>
          <w:sz w:val="24"/>
          <w:szCs w:val="24"/>
          <w:lang w:eastAsia="pt-BR"/>
        </w:rPr>
        <w:t>o Sistema Nacional de Unidades de Conservação (Lei nº 9.985/2000)</w:t>
      </w:r>
      <w:r w:rsidR="00626A24" w:rsidRPr="0060217E">
        <w:rPr>
          <w:rFonts w:ascii="Times New Roman" w:eastAsia="Times New Roman" w:hAnsi="Times New Roman" w:cs="Times New Roman"/>
          <w:sz w:val="24"/>
          <w:szCs w:val="24"/>
          <w:lang w:eastAsia="pt-BR"/>
        </w:rPr>
        <w:t xml:space="preserve">, </w:t>
      </w:r>
      <w:r w:rsidR="00DA41EE" w:rsidRPr="0060217E">
        <w:rPr>
          <w:rFonts w:ascii="Times New Roman" w:eastAsia="Times New Roman" w:hAnsi="Times New Roman" w:cs="Times New Roman"/>
          <w:sz w:val="24"/>
          <w:szCs w:val="24"/>
          <w:lang w:eastAsia="pt-BR"/>
        </w:rPr>
        <w:t xml:space="preserve">a Lei da Mata Atlântica (Lei n° </w:t>
      </w:r>
      <w:r w:rsidR="00FE4CE8" w:rsidRPr="0060217E">
        <w:rPr>
          <w:rFonts w:ascii="Times New Roman" w:eastAsia="Times New Roman" w:hAnsi="Times New Roman" w:cs="Times New Roman"/>
          <w:sz w:val="24"/>
          <w:szCs w:val="24"/>
          <w:lang w:eastAsia="pt-BR"/>
        </w:rPr>
        <w:t xml:space="preserve">11.428/2006), </w:t>
      </w:r>
      <w:r w:rsidR="00626A24" w:rsidRPr="0060217E">
        <w:rPr>
          <w:rFonts w:ascii="Times New Roman" w:eastAsia="Times New Roman" w:hAnsi="Times New Roman" w:cs="Times New Roman"/>
          <w:sz w:val="24"/>
          <w:szCs w:val="24"/>
          <w:lang w:eastAsia="pt-BR"/>
        </w:rPr>
        <w:t>o</w:t>
      </w:r>
      <w:r w:rsidR="0028783A" w:rsidRPr="0060217E">
        <w:rPr>
          <w:rFonts w:ascii="Times New Roman" w:eastAsia="Times New Roman" w:hAnsi="Times New Roman" w:cs="Times New Roman"/>
          <w:sz w:val="24"/>
          <w:szCs w:val="24"/>
          <w:lang w:eastAsia="pt-BR"/>
        </w:rPr>
        <w:t xml:space="preserve"> Estatuto do Índio (Lei n° 6.001/1973)</w:t>
      </w:r>
      <w:r w:rsidR="000F6072" w:rsidRPr="0060217E">
        <w:rPr>
          <w:rFonts w:ascii="Times New Roman" w:eastAsia="Times New Roman" w:hAnsi="Times New Roman" w:cs="Times New Roman"/>
          <w:sz w:val="24"/>
          <w:szCs w:val="24"/>
          <w:lang w:eastAsia="pt-BR"/>
        </w:rPr>
        <w:t xml:space="preserve">, a Lei n° 14.701/2023, que regulamenta a </w:t>
      </w:r>
      <w:r w:rsidR="002B0066" w:rsidRPr="0060217E">
        <w:rPr>
          <w:rFonts w:ascii="Times New Roman" w:eastAsia="Times New Roman" w:hAnsi="Times New Roman" w:cs="Times New Roman"/>
          <w:sz w:val="24"/>
          <w:szCs w:val="24"/>
          <w:lang w:eastAsia="pt-BR"/>
        </w:rPr>
        <w:t xml:space="preserve">o reconhecimento, a demarcação, o uso e a gestão de terras indígenas, o </w:t>
      </w:r>
      <w:r w:rsidR="004828D0" w:rsidRPr="0060217E">
        <w:rPr>
          <w:rFonts w:ascii="Times New Roman" w:eastAsia="Times New Roman" w:hAnsi="Times New Roman" w:cs="Times New Roman"/>
          <w:sz w:val="24"/>
          <w:szCs w:val="24"/>
          <w:lang w:eastAsia="pt-BR"/>
        </w:rPr>
        <w:t xml:space="preserve">Decreto n° 6.040, que instituiu a Política Nacional </w:t>
      </w:r>
      <w:r w:rsidR="00DA41EE" w:rsidRPr="0060217E">
        <w:rPr>
          <w:rFonts w:ascii="Times New Roman" w:eastAsia="Times New Roman" w:hAnsi="Times New Roman" w:cs="Times New Roman"/>
          <w:sz w:val="24"/>
          <w:szCs w:val="24"/>
          <w:lang w:eastAsia="pt-BR"/>
        </w:rPr>
        <w:t xml:space="preserve">de Desenvolvimento Sustentável </w:t>
      </w:r>
      <w:r w:rsidR="004828D0" w:rsidRPr="0060217E">
        <w:rPr>
          <w:rFonts w:ascii="Times New Roman" w:eastAsia="Times New Roman" w:hAnsi="Times New Roman" w:cs="Times New Roman"/>
          <w:sz w:val="24"/>
          <w:szCs w:val="24"/>
          <w:lang w:eastAsia="pt-BR"/>
        </w:rPr>
        <w:t>de Povos e Comunidades Tradicion</w:t>
      </w:r>
      <w:r w:rsidR="00DA41EE" w:rsidRPr="0060217E">
        <w:rPr>
          <w:rFonts w:ascii="Times New Roman" w:eastAsia="Times New Roman" w:hAnsi="Times New Roman" w:cs="Times New Roman"/>
          <w:sz w:val="24"/>
          <w:szCs w:val="24"/>
          <w:lang w:eastAsia="pt-BR"/>
        </w:rPr>
        <w:t>a</w:t>
      </w:r>
      <w:r w:rsidR="004828D0" w:rsidRPr="0060217E">
        <w:rPr>
          <w:rFonts w:ascii="Times New Roman" w:eastAsia="Times New Roman" w:hAnsi="Times New Roman" w:cs="Times New Roman"/>
          <w:sz w:val="24"/>
          <w:szCs w:val="24"/>
          <w:lang w:eastAsia="pt-BR"/>
        </w:rPr>
        <w:t>is</w:t>
      </w:r>
      <w:r w:rsidR="007D3EAB" w:rsidRPr="0060217E">
        <w:rPr>
          <w:rFonts w:ascii="Times New Roman" w:eastAsia="Times New Roman" w:hAnsi="Times New Roman" w:cs="Times New Roman"/>
          <w:sz w:val="24"/>
          <w:szCs w:val="24"/>
          <w:lang w:eastAsia="pt-BR"/>
        </w:rPr>
        <w:t xml:space="preserve">, o </w:t>
      </w:r>
      <w:r w:rsidR="00DC1781" w:rsidRPr="0060217E">
        <w:rPr>
          <w:rFonts w:ascii="Times New Roman" w:eastAsia="Times New Roman" w:hAnsi="Times New Roman" w:cs="Times New Roman"/>
          <w:sz w:val="24"/>
          <w:szCs w:val="24"/>
          <w:lang w:eastAsia="pt-BR"/>
        </w:rPr>
        <w:t xml:space="preserve">Decreto n° </w:t>
      </w:r>
      <w:r w:rsidR="00C542CC" w:rsidRPr="0060217E">
        <w:rPr>
          <w:rFonts w:ascii="Times New Roman" w:eastAsia="Times New Roman" w:hAnsi="Times New Roman" w:cs="Times New Roman"/>
          <w:sz w:val="24"/>
          <w:szCs w:val="24"/>
          <w:lang w:eastAsia="pt-BR"/>
        </w:rPr>
        <w:t>97.632</w:t>
      </w:r>
      <w:r w:rsidR="00DC1781" w:rsidRPr="0060217E">
        <w:rPr>
          <w:rFonts w:ascii="Times New Roman" w:eastAsia="Times New Roman" w:hAnsi="Times New Roman" w:cs="Times New Roman"/>
          <w:sz w:val="24"/>
          <w:szCs w:val="24"/>
          <w:lang w:eastAsia="pt-BR"/>
        </w:rPr>
        <w:t>/</w:t>
      </w:r>
      <w:r w:rsidR="00C542CC" w:rsidRPr="0060217E">
        <w:rPr>
          <w:rFonts w:ascii="Times New Roman" w:eastAsia="Times New Roman" w:hAnsi="Times New Roman" w:cs="Times New Roman"/>
          <w:sz w:val="24"/>
          <w:szCs w:val="24"/>
          <w:lang w:eastAsia="pt-BR"/>
        </w:rPr>
        <w:t>1989, que regulamenta o Plano de Recuperação de Áreas Degradadas por exploração mineral</w:t>
      </w:r>
      <w:r w:rsidR="00DA41EE" w:rsidRPr="0060217E">
        <w:rPr>
          <w:rFonts w:ascii="Times New Roman" w:eastAsia="Times New Roman" w:hAnsi="Times New Roman" w:cs="Times New Roman"/>
          <w:sz w:val="24"/>
          <w:szCs w:val="24"/>
          <w:lang w:eastAsia="pt-BR"/>
        </w:rPr>
        <w:t>.</w:t>
      </w:r>
    </w:p>
    <w:p w14:paraId="61DF8F5C" w14:textId="59A94827" w:rsidR="0028315B" w:rsidRPr="0060217E" w:rsidRDefault="0028315B" w:rsidP="00190E85">
      <w:pPr>
        <w:shd w:val="clear" w:color="auto" w:fill="FFFFFF"/>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As atividades minerárias deverão, assim, serem exercidas com observância </w:t>
      </w:r>
      <w:r w:rsidR="000F1F9E" w:rsidRPr="0060217E">
        <w:rPr>
          <w:rFonts w:ascii="Times New Roman" w:eastAsia="Times New Roman" w:hAnsi="Times New Roman" w:cs="Times New Roman"/>
          <w:sz w:val="24"/>
          <w:szCs w:val="24"/>
          <w:lang w:eastAsia="pt-BR"/>
        </w:rPr>
        <w:t xml:space="preserve">não apenas </w:t>
      </w:r>
      <w:r w:rsidR="00E75EAD" w:rsidRPr="0060217E">
        <w:rPr>
          <w:rFonts w:ascii="Times New Roman" w:eastAsia="Times New Roman" w:hAnsi="Times New Roman" w:cs="Times New Roman"/>
          <w:sz w:val="24"/>
          <w:szCs w:val="24"/>
          <w:lang w:eastAsia="pt-BR"/>
        </w:rPr>
        <w:t>à Constituição e ao</w:t>
      </w:r>
      <w:r w:rsidR="000F1F9E" w:rsidRPr="0060217E">
        <w:rPr>
          <w:rFonts w:ascii="Times New Roman" w:eastAsia="Times New Roman" w:hAnsi="Times New Roman" w:cs="Times New Roman"/>
          <w:sz w:val="24"/>
          <w:szCs w:val="24"/>
          <w:lang w:eastAsia="pt-BR"/>
        </w:rPr>
        <w:t xml:space="preserve"> Código de Mineração, mas também </w:t>
      </w:r>
      <w:r w:rsidR="00E75EAD" w:rsidRPr="0060217E">
        <w:rPr>
          <w:rFonts w:ascii="Times New Roman" w:eastAsia="Times New Roman" w:hAnsi="Times New Roman" w:cs="Times New Roman"/>
          <w:sz w:val="24"/>
          <w:szCs w:val="24"/>
          <w:lang w:eastAsia="pt-BR"/>
        </w:rPr>
        <w:t>a</w:t>
      </w:r>
      <w:r w:rsidR="000F1F9E" w:rsidRPr="0060217E">
        <w:rPr>
          <w:rFonts w:ascii="Times New Roman" w:eastAsia="Times New Roman" w:hAnsi="Times New Roman" w:cs="Times New Roman"/>
          <w:sz w:val="24"/>
          <w:szCs w:val="24"/>
          <w:lang w:eastAsia="pt-BR"/>
        </w:rPr>
        <w:t xml:space="preserve"> todo o arcabouço legal de proteção ao meio ambiente e aos povos indígenas e tradicionais.</w:t>
      </w:r>
    </w:p>
    <w:p w14:paraId="4D31FF7F" w14:textId="06DEA3F6" w:rsidR="00A064E3" w:rsidRPr="0060217E" w:rsidRDefault="00A064E3" w:rsidP="00797400">
      <w:pPr>
        <w:spacing w:after="120" w:line="360" w:lineRule="auto"/>
        <w:jc w:val="both"/>
        <w:outlineLvl w:val="2"/>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 xml:space="preserve">3 </w:t>
      </w:r>
      <w:r w:rsidR="00E0151F" w:rsidRPr="0060217E">
        <w:rPr>
          <w:rFonts w:ascii="Times New Roman" w:eastAsia="Times New Roman" w:hAnsi="Times New Roman" w:cs="Times New Roman"/>
          <w:b/>
          <w:bCs/>
          <w:sz w:val="24"/>
          <w:szCs w:val="24"/>
          <w:lang w:eastAsia="pt-BR"/>
        </w:rPr>
        <w:t>MINERAÇÃO E MEIO AMBIENTE</w:t>
      </w:r>
    </w:p>
    <w:p w14:paraId="270630AF" w14:textId="4C0D64EE" w:rsidR="00D14E9A" w:rsidRPr="0060217E" w:rsidRDefault="00A064E3" w:rsidP="00E0151F">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A exploração mineral, por sua natureza, possui potencial para gerar significativos impactos ambientais, que se intensificam em ecossistemas sensíveis</w:t>
      </w:r>
      <w:r w:rsidR="00EB6230" w:rsidRPr="0060217E">
        <w:rPr>
          <w:rFonts w:ascii="Times New Roman" w:eastAsia="Times New Roman" w:hAnsi="Times New Roman" w:cs="Times New Roman"/>
          <w:sz w:val="24"/>
          <w:szCs w:val="24"/>
          <w:lang w:eastAsia="pt-BR"/>
        </w:rPr>
        <w:t>,</w:t>
      </w:r>
      <w:r w:rsidRPr="0060217E">
        <w:rPr>
          <w:rFonts w:ascii="Times New Roman" w:eastAsia="Times New Roman" w:hAnsi="Times New Roman" w:cs="Times New Roman"/>
          <w:sz w:val="24"/>
          <w:szCs w:val="24"/>
          <w:lang w:eastAsia="pt-BR"/>
        </w:rPr>
        <w:t xml:space="preserve"> </w:t>
      </w:r>
      <w:r w:rsidR="003E72A7" w:rsidRPr="0060217E">
        <w:rPr>
          <w:rFonts w:ascii="Times New Roman" w:eastAsia="Times New Roman" w:hAnsi="Times New Roman" w:cs="Times New Roman"/>
          <w:sz w:val="24"/>
          <w:szCs w:val="24"/>
          <w:lang w:eastAsia="pt-BR"/>
        </w:rPr>
        <w:t xml:space="preserve">como, por exemplo, </w:t>
      </w:r>
      <w:r w:rsidR="003E72A7" w:rsidRPr="0060217E">
        <w:rPr>
          <w:rFonts w:ascii="Times New Roman" w:eastAsia="Times New Roman" w:hAnsi="Times New Roman" w:cs="Times New Roman"/>
          <w:sz w:val="24"/>
          <w:szCs w:val="24"/>
          <w:lang w:eastAsia="pt-BR"/>
        </w:rPr>
        <w:lastRenderedPageBreak/>
        <w:t xml:space="preserve">aqueles que contém </w:t>
      </w:r>
      <w:r w:rsidRPr="0060217E">
        <w:rPr>
          <w:rFonts w:ascii="Times New Roman" w:eastAsia="Times New Roman" w:hAnsi="Times New Roman" w:cs="Times New Roman"/>
          <w:sz w:val="24"/>
          <w:szCs w:val="24"/>
          <w:lang w:eastAsia="pt-BR"/>
        </w:rPr>
        <w:t xml:space="preserve">alta biodiversidade </w:t>
      </w:r>
      <w:r w:rsidR="00763341" w:rsidRPr="0060217E">
        <w:rPr>
          <w:rFonts w:ascii="Times New Roman" w:eastAsia="Times New Roman" w:hAnsi="Times New Roman" w:cs="Times New Roman"/>
          <w:sz w:val="24"/>
          <w:szCs w:val="24"/>
          <w:lang w:eastAsia="pt-BR"/>
        </w:rPr>
        <w:t>ou</w:t>
      </w:r>
      <w:r w:rsidRPr="0060217E">
        <w:rPr>
          <w:rFonts w:ascii="Times New Roman" w:eastAsia="Times New Roman" w:hAnsi="Times New Roman" w:cs="Times New Roman"/>
          <w:sz w:val="24"/>
          <w:szCs w:val="24"/>
          <w:lang w:eastAsia="pt-BR"/>
        </w:rPr>
        <w:t xml:space="preserve"> fragilidade ecológica.</w:t>
      </w:r>
      <w:r w:rsidR="00D14E9A" w:rsidRPr="0060217E">
        <w:rPr>
          <w:rFonts w:ascii="Times New Roman" w:eastAsia="Times New Roman" w:hAnsi="Times New Roman" w:cs="Times New Roman"/>
          <w:sz w:val="24"/>
          <w:szCs w:val="24"/>
          <w:lang w:eastAsia="pt-BR"/>
        </w:rPr>
        <w:t xml:space="preserve"> Por outro lado, como a ocorrência dos minérios </w:t>
      </w:r>
      <w:r w:rsidR="000A07F9" w:rsidRPr="0060217E">
        <w:rPr>
          <w:rFonts w:ascii="Times New Roman" w:eastAsia="Times New Roman" w:hAnsi="Times New Roman" w:cs="Times New Roman"/>
          <w:sz w:val="24"/>
          <w:szCs w:val="24"/>
          <w:lang w:eastAsia="pt-BR"/>
        </w:rPr>
        <w:t xml:space="preserve">acontece em áreas restritas da </w:t>
      </w:r>
      <w:r w:rsidR="0043071B" w:rsidRPr="0060217E">
        <w:rPr>
          <w:rFonts w:ascii="Times New Roman" w:eastAsia="Times New Roman" w:hAnsi="Times New Roman" w:cs="Times New Roman"/>
          <w:sz w:val="24"/>
          <w:szCs w:val="24"/>
          <w:lang w:eastAsia="pt-BR"/>
        </w:rPr>
        <w:t>crosta terrestre</w:t>
      </w:r>
      <w:r w:rsidR="00B02A51" w:rsidRPr="0060217E">
        <w:rPr>
          <w:rFonts w:ascii="Times New Roman" w:eastAsia="Times New Roman" w:hAnsi="Times New Roman" w:cs="Times New Roman"/>
          <w:sz w:val="24"/>
          <w:szCs w:val="24"/>
          <w:lang w:eastAsia="pt-BR"/>
        </w:rPr>
        <w:t xml:space="preserve"> (rigidez locacional)</w:t>
      </w:r>
      <w:r w:rsidR="0043071B" w:rsidRPr="0060217E">
        <w:rPr>
          <w:rFonts w:ascii="Times New Roman" w:eastAsia="Times New Roman" w:hAnsi="Times New Roman" w:cs="Times New Roman"/>
          <w:sz w:val="24"/>
          <w:szCs w:val="24"/>
          <w:lang w:eastAsia="pt-BR"/>
        </w:rPr>
        <w:t xml:space="preserve">, não há muita margem para </w:t>
      </w:r>
      <w:r w:rsidR="00B717CC" w:rsidRPr="0060217E">
        <w:rPr>
          <w:rFonts w:ascii="Times New Roman" w:eastAsia="Times New Roman" w:hAnsi="Times New Roman" w:cs="Times New Roman"/>
          <w:sz w:val="24"/>
          <w:szCs w:val="24"/>
          <w:lang w:eastAsia="pt-BR"/>
        </w:rPr>
        <w:t>a seleção de áreas que gerem menos impactos ambientais</w:t>
      </w:r>
      <w:r w:rsidR="000F6635" w:rsidRPr="0060217E">
        <w:rPr>
          <w:rStyle w:val="Refdenotaderodap"/>
          <w:rFonts w:ascii="Times New Roman" w:eastAsia="Times New Roman" w:hAnsi="Times New Roman" w:cs="Times New Roman"/>
          <w:sz w:val="24"/>
          <w:szCs w:val="24"/>
          <w:lang w:eastAsia="pt-BR"/>
        </w:rPr>
        <w:footnoteReference w:id="3"/>
      </w:r>
      <w:r w:rsidR="00DF6A14" w:rsidRPr="0060217E">
        <w:rPr>
          <w:rFonts w:ascii="Times New Roman" w:eastAsia="Times New Roman" w:hAnsi="Times New Roman" w:cs="Times New Roman"/>
          <w:sz w:val="24"/>
          <w:szCs w:val="24"/>
          <w:lang w:eastAsia="pt-BR"/>
        </w:rPr>
        <w:t>.</w:t>
      </w:r>
    </w:p>
    <w:p w14:paraId="1223820F" w14:textId="4EC0E306" w:rsidR="00A064E3" w:rsidRPr="0060217E" w:rsidRDefault="00A064E3" w:rsidP="00E0151F">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Nesse sentido, </w:t>
      </w:r>
      <w:r w:rsidR="006232BD" w:rsidRPr="0060217E">
        <w:rPr>
          <w:rFonts w:ascii="Times New Roman" w:eastAsia="Times New Roman" w:hAnsi="Times New Roman" w:cs="Times New Roman"/>
          <w:sz w:val="24"/>
          <w:szCs w:val="24"/>
          <w:lang w:eastAsia="pt-BR"/>
        </w:rPr>
        <w:t xml:space="preserve">a imposição de </w:t>
      </w:r>
      <w:r w:rsidR="00763341" w:rsidRPr="0060217E">
        <w:rPr>
          <w:rFonts w:ascii="Times New Roman" w:eastAsia="Times New Roman" w:hAnsi="Times New Roman" w:cs="Times New Roman"/>
          <w:sz w:val="24"/>
          <w:szCs w:val="24"/>
          <w:lang w:eastAsia="pt-BR"/>
        </w:rPr>
        <w:t>medidas de</w:t>
      </w:r>
      <w:r w:rsidRPr="0060217E">
        <w:rPr>
          <w:rFonts w:ascii="Times New Roman" w:eastAsia="Times New Roman" w:hAnsi="Times New Roman" w:cs="Times New Roman"/>
          <w:sz w:val="24"/>
          <w:szCs w:val="24"/>
          <w:lang w:eastAsia="pt-BR"/>
        </w:rPr>
        <w:t xml:space="preserve"> proteção ambiental se configura</w:t>
      </w:r>
      <w:r w:rsidR="00DE4C5B" w:rsidRPr="0060217E">
        <w:rPr>
          <w:rFonts w:ascii="Times New Roman" w:eastAsia="Times New Roman" w:hAnsi="Times New Roman" w:cs="Times New Roman"/>
          <w:sz w:val="24"/>
          <w:szCs w:val="24"/>
          <w:lang w:eastAsia="pt-BR"/>
        </w:rPr>
        <w:t xml:space="preserve"> </w:t>
      </w:r>
      <w:r w:rsidR="00763341" w:rsidRPr="0060217E">
        <w:rPr>
          <w:rFonts w:ascii="Times New Roman" w:eastAsia="Times New Roman" w:hAnsi="Times New Roman" w:cs="Times New Roman"/>
          <w:sz w:val="24"/>
          <w:szCs w:val="24"/>
          <w:lang w:eastAsia="pt-BR"/>
        </w:rPr>
        <w:t>como</w:t>
      </w:r>
      <w:r w:rsidR="00DE4C5B" w:rsidRPr="0060217E">
        <w:rPr>
          <w:rFonts w:ascii="Times New Roman" w:eastAsia="Times New Roman" w:hAnsi="Times New Roman" w:cs="Times New Roman"/>
          <w:sz w:val="24"/>
          <w:szCs w:val="24"/>
          <w:lang w:eastAsia="pt-BR"/>
        </w:rPr>
        <w:t xml:space="preserve"> uma obrigação do Estado e da coletividade</w:t>
      </w:r>
      <w:r w:rsidR="00D509F6" w:rsidRPr="0060217E">
        <w:rPr>
          <w:rFonts w:ascii="Times New Roman" w:eastAsia="Times New Roman" w:hAnsi="Times New Roman" w:cs="Times New Roman"/>
          <w:sz w:val="24"/>
          <w:szCs w:val="24"/>
          <w:lang w:eastAsia="pt-BR"/>
        </w:rPr>
        <w:t xml:space="preserve"> para que seja garantido o</w:t>
      </w:r>
      <w:r w:rsidRPr="0060217E">
        <w:rPr>
          <w:rFonts w:ascii="Times New Roman" w:eastAsia="Times New Roman" w:hAnsi="Times New Roman" w:cs="Times New Roman"/>
          <w:sz w:val="24"/>
          <w:szCs w:val="24"/>
          <w:lang w:eastAsia="pt-BR"/>
        </w:rPr>
        <w:t xml:space="preserve"> direito fundamental</w:t>
      </w:r>
      <w:r w:rsidR="00D509F6" w:rsidRPr="0060217E">
        <w:rPr>
          <w:rFonts w:ascii="Times New Roman" w:eastAsia="Times New Roman" w:hAnsi="Times New Roman" w:cs="Times New Roman"/>
          <w:sz w:val="24"/>
          <w:szCs w:val="24"/>
          <w:lang w:eastAsia="pt-BR"/>
        </w:rPr>
        <w:t xml:space="preserve"> ao meio ambiente equilibrado, o que </w:t>
      </w:r>
      <w:r w:rsidR="00747A47" w:rsidRPr="0060217E">
        <w:rPr>
          <w:rFonts w:ascii="Times New Roman" w:eastAsia="Times New Roman" w:hAnsi="Times New Roman" w:cs="Times New Roman"/>
          <w:sz w:val="24"/>
          <w:szCs w:val="24"/>
          <w:lang w:eastAsia="pt-BR"/>
        </w:rPr>
        <w:t>acarreta</w:t>
      </w:r>
      <w:r w:rsidRPr="0060217E">
        <w:rPr>
          <w:rFonts w:ascii="Times New Roman" w:eastAsia="Times New Roman" w:hAnsi="Times New Roman" w:cs="Times New Roman"/>
          <w:sz w:val="24"/>
          <w:szCs w:val="24"/>
          <w:lang w:eastAsia="pt-BR"/>
        </w:rPr>
        <w:t xml:space="preserve"> </w:t>
      </w:r>
      <w:r w:rsidR="00DF6A14" w:rsidRPr="0060217E">
        <w:rPr>
          <w:rFonts w:ascii="Times New Roman" w:eastAsia="Times New Roman" w:hAnsi="Times New Roman" w:cs="Times New Roman"/>
          <w:sz w:val="24"/>
          <w:szCs w:val="24"/>
          <w:lang w:eastAsia="pt-BR"/>
        </w:rPr>
        <w:t>restrições</w:t>
      </w:r>
      <w:r w:rsidRPr="0060217E">
        <w:rPr>
          <w:rFonts w:ascii="Times New Roman" w:eastAsia="Times New Roman" w:hAnsi="Times New Roman" w:cs="Times New Roman"/>
          <w:sz w:val="24"/>
          <w:szCs w:val="24"/>
          <w:lang w:eastAsia="pt-BR"/>
        </w:rPr>
        <w:t xml:space="preserve"> à atividade minerária.</w:t>
      </w:r>
      <w:r w:rsidR="00DF6A14" w:rsidRPr="0060217E">
        <w:rPr>
          <w:rFonts w:ascii="Times New Roman" w:eastAsia="Times New Roman" w:hAnsi="Times New Roman" w:cs="Times New Roman"/>
          <w:sz w:val="24"/>
          <w:szCs w:val="24"/>
          <w:lang w:eastAsia="pt-BR"/>
        </w:rPr>
        <w:t xml:space="preserve"> </w:t>
      </w:r>
    </w:p>
    <w:p w14:paraId="70B5E65C" w14:textId="18D195E8" w:rsidR="00641FCA" w:rsidRPr="0060217E" w:rsidRDefault="00641FCA" w:rsidP="00E0151F">
      <w:pPr>
        <w:spacing w:after="120" w:line="360" w:lineRule="auto"/>
        <w:ind w:firstLine="708"/>
        <w:jc w:val="both"/>
        <w:rPr>
          <w:rFonts w:ascii="Times New Roman" w:eastAsia="Times New Roman" w:hAnsi="Times New Roman" w:cs="Times New Roman"/>
          <w:sz w:val="24"/>
          <w:szCs w:val="24"/>
          <w:lang w:eastAsia="pt-BR"/>
        </w:rPr>
      </w:pPr>
      <w:proofErr w:type="spellStart"/>
      <w:r w:rsidRPr="0060217E">
        <w:rPr>
          <w:rFonts w:ascii="Times New Roman" w:eastAsia="Times New Roman" w:hAnsi="Times New Roman" w:cs="Times New Roman"/>
          <w:sz w:val="24"/>
          <w:szCs w:val="24"/>
          <w:lang w:eastAsia="pt-BR"/>
        </w:rPr>
        <w:t>Mechi</w:t>
      </w:r>
      <w:proofErr w:type="spellEnd"/>
      <w:r w:rsidRPr="0060217E">
        <w:rPr>
          <w:rFonts w:ascii="Times New Roman" w:eastAsia="Times New Roman" w:hAnsi="Times New Roman" w:cs="Times New Roman"/>
          <w:sz w:val="24"/>
          <w:szCs w:val="24"/>
          <w:lang w:eastAsia="pt-BR"/>
        </w:rPr>
        <w:t xml:space="preserve"> e Sanches</w:t>
      </w:r>
      <w:r w:rsidR="008B0839" w:rsidRPr="0060217E">
        <w:rPr>
          <w:rStyle w:val="Refdenotaderodap"/>
          <w:rFonts w:ascii="Times New Roman" w:eastAsia="Times New Roman" w:hAnsi="Times New Roman" w:cs="Times New Roman"/>
          <w:sz w:val="24"/>
          <w:szCs w:val="24"/>
          <w:lang w:eastAsia="pt-BR"/>
        </w:rPr>
        <w:footnoteReference w:id="4"/>
      </w:r>
      <w:r w:rsidRPr="0060217E">
        <w:rPr>
          <w:rFonts w:ascii="Times New Roman" w:eastAsia="Times New Roman" w:hAnsi="Times New Roman" w:cs="Times New Roman"/>
          <w:sz w:val="24"/>
          <w:szCs w:val="24"/>
          <w:lang w:eastAsia="pt-BR"/>
        </w:rPr>
        <w:t xml:space="preserve"> dão </w:t>
      </w:r>
      <w:r w:rsidR="00BA1AF2" w:rsidRPr="0060217E">
        <w:rPr>
          <w:rFonts w:ascii="Times New Roman" w:eastAsia="Times New Roman" w:hAnsi="Times New Roman" w:cs="Times New Roman"/>
          <w:sz w:val="24"/>
          <w:szCs w:val="24"/>
          <w:lang w:eastAsia="pt-BR"/>
        </w:rPr>
        <w:t>uma ideia dos danos que a atividade minerária pode causar ao ambiente</w:t>
      </w:r>
      <w:r w:rsidRPr="0060217E">
        <w:rPr>
          <w:rFonts w:ascii="Times New Roman" w:eastAsia="Times New Roman" w:hAnsi="Times New Roman" w:cs="Times New Roman"/>
          <w:sz w:val="24"/>
          <w:szCs w:val="24"/>
          <w:lang w:eastAsia="pt-BR"/>
        </w:rPr>
        <w:t>:</w:t>
      </w:r>
    </w:p>
    <w:p w14:paraId="4CD2EB56" w14:textId="422DC44F" w:rsidR="00BA1AF2" w:rsidRPr="0060217E" w:rsidRDefault="00641FCA" w:rsidP="00D56C0C">
      <w:pPr>
        <w:spacing w:after="0" w:line="240" w:lineRule="auto"/>
        <w:ind w:left="2268"/>
        <w:jc w:val="both"/>
        <w:rPr>
          <w:rFonts w:ascii="Times New Roman" w:eastAsia="Times New Roman" w:hAnsi="Times New Roman" w:cs="Times New Roman"/>
          <w:sz w:val="20"/>
          <w:szCs w:val="20"/>
          <w:lang w:eastAsia="pt-BR"/>
        </w:rPr>
      </w:pPr>
      <w:r w:rsidRPr="0060217E">
        <w:rPr>
          <w:rFonts w:ascii="Times New Roman" w:hAnsi="Times New Roman" w:cs="Times New Roman"/>
          <w:sz w:val="20"/>
          <w:szCs w:val="20"/>
          <w:shd w:val="clear" w:color="auto" w:fill="FFFFFF"/>
        </w:rPr>
        <w:t xml:space="preserve">Em muitas situações, o solo superficial de maior fertilidade é também removido, e os solos remanescentes ficam expostos aos processos erosivos que podem acarretar em assoreamento dos corpos d'água do entorno. A qualidade das águas dos rios e reservatórios da mesma bacia, a jusante do empreendimento, pode ser prejudicada em razão da turbidez provocada pelos sedimentos finos em suspensão, assim como pela poluição causada por substâncias lixiviadas e carreadas ou contidas nos efluentes das áreas de mineração, tais como óleos, graxa, metais pesados. Estes últimos podem também atingir as águas subterrâneas. O regime hidrológico dos cursos d'água e dos aquíferos pode ser alterado quando se faz uso desses recursos na lavra (desmonte hidráulico) e no beneficiamento, além de causar o rebaixamento do lençol freático. O rebaixamento de calha de rios com a lavra de seus leitos pode provocar a instabilidade de suas margens, causando a supressão das matas ciliares, além de possibilitar o </w:t>
      </w:r>
      <w:proofErr w:type="spellStart"/>
      <w:r w:rsidRPr="0060217E">
        <w:rPr>
          <w:rFonts w:ascii="Times New Roman" w:hAnsi="Times New Roman" w:cs="Times New Roman"/>
          <w:sz w:val="20"/>
          <w:szCs w:val="20"/>
          <w:shd w:val="clear" w:color="auto" w:fill="FFFFFF"/>
        </w:rPr>
        <w:t>descalçamento</w:t>
      </w:r>
      <w:proofErr w:type="spellEnd"/>
      <w:r w:rsidRPr="0060217E">
        <w:rPr>
          <w:rFonts w:ascii="Times New Roman" w:hAnsi="Times New Roman" w:cs="Times New Roman"/>
          <w:sz w:val="20"/>
          <w:szCs w:val="20"/>
          <w:shd w:val="clear" w:color="auto" w:fill="FFFFFF"/>
        </w:rPr>
        <w:t xml:space="preserve"> de pontes com eventuais rupturas. Com frequência, a mineração provoca a poluição do ar por particulados suspensos pela atividade de lavra, beneficiamento e transporte, ou por gases emitidos da queima de combustível. Outros impactos ao meio ambiente estão associados a ruídos, </w:t>
      </w:r>
      <w:proofErr w:type="spellStart"/>
      <w:r w:rsidRPr="0060217E">
        <w:rPr>
          <w:rFonts w:ascii="Times New Roman" w:hAnsi="Times New Roman" w:cs="Times New Roman"/>
          <w:sz w:val="20"/>
          <w:szCs w:val="20"/>
          <w:shd w:val="clear" w:color="auto" w:fill="FFFFFF"/>
        </w:rPr>
        <w:t>sobrepressão</w:t>
      </w:r>
      <w:proofErr w:type="spellEnd"/>
      <w:r w:rsidRPr="0060217E">
        <w:rPr>
          <w:rFonts w:ascii="Times New Roman" w:hAnsi="Times New Roman" w:cs="Times New Roman"/>
          <w:sz w:val="20"/>
          <w:szCs w:val="20"/>
          <w:shd w:val="clear" w:color="auto" w:fill="FFFFFF"/>
        </w:rPr>
        <w:t xml:space="preserve"> acústica e vibrações no solo associados à operação de equipamentos e explosões.</w:t>
      </w:r>
      <w:r w:rsidR="00BA1AF2" w:rsidRPr="0060217E">
        <w:rPr>
          <w:rFonts w:ascii="Times New Roman" w:eastAsia="Times New Roman" w:hAnsi="Times New Roman" w:cs="Times New Roman"/>
          <w:sz w:val="20"/>
          <w:szCs w:val="20"/>
          <w:lang w:eastAsia="pt-BR"/>
        </w:rPr>
        <w:t xml:space="preserve"> </w:t>
      </w:r>
    </w:p>
    <w:p w14:paraId="70D0E163" w14:textId="77777777" w:rsidR="00641FCA" w:rsidRPr="0060217E" w:rsidRDefault="00641FCA" w:rsidP="00D56C0C">
      <w:pPr>
        <w:spacing w:after="0" w:line="240" w:lineRule="auto"/>
        <w:ind w:left="2268"/>
        <w:jc w:val="both"/>
        <w:rPr>
          <w:rFonts w:ascii="Times New Roman" w:eastAsia="Times New Roman" w:hAnsi="Times New Roman" w:cs="Times New Roman"/>
          <w:sz w:val="20"/>
          <w:szCs w:val="20"/>
          <w:lang w:eastAsia="pt-BR"/>
        </w:rPr>
      </w:pPr>
    </w:p>
    <w:p w14:paraId="77412188" w14:textId="50C4FE4E" w:rsidR="00A064E3" w:rsidRPr="0060217E" w:rsidRDefault="005211DD" w:rsidP="00E0151F">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Por essa razão, o</w:t>
      </w:r>
      <w:r w:rsidR="00A064E3" w:rsidRPr="0060217E">
        <w:rPr>
          <w:rFonts w:ascii="Times New Roman" w:eastAsia="Times New Roman" w:hAnsi="Times New Roman" w:cs="Times New Roman"/>
          <w:sz w:val="24"/>
          <w:szCs w:val="24"/>
          <w:lang w:eastAsia="pt-BR"/>
        </w:rPr>
        <w:t xml:space="preserve"> </w:t>
      </w:r>
      <w:r w:rsidR="00A064E3" w:rsidRPr="0060217E">
        <w:rPr>
          <w:rFonts w:ascii="Times New Roman" w:eastAsia="Times New Roman" w:hAnsi="Times New Roman" w:cs="Times New Roman"/>
          <w:bCs/>
          <w:sz w:val="24"/>
          <w:szCs w:val="24"/>
          <w:lang w:eastAsia="pt-BR"/>
        </w:rPr>
        <w:t xml:space="preserve">licenciamento ambiental </w:t>
      </w:r>
      <w:r w:rsidRPr="0060217E">
        <w:rPr>
          <w:rFonts w:ascii="Times New Roman" w:eastAsia="Times New Roman" w:hAnsi="Times New Roman" w:cs="Times New Roman"/>
          <w:bCs/>
          <w:sz w:val="24"/>
          <w:szCs w:val="24"/>
          <w:lang w:eastAsia="pt-BR"/>
        </w:rPr>
        <w:t xml:space="preserve">é </w:t>
      </w:r>
      <w:r w:rsidR="00A064E3" w:rsidRPr="0060217E">
        <w:rPr>
          <w:rFonts w:ascii="Times New Roman" w:eastAsia="Times New Roman" w:hAnsi="Times New Roman" w:cs="Times New Roman"/>
          <w:bCs/>
          <w:sz w:val="24"/>
          <w:szCs w:val="24"/>
          <w:lang w:eastAsia="pt-BR"/>
        </w:rPr>
        <w:t>obrigatório</w:t>
      </w:r>
      <w:r w:rsidRPr="0060217E">
        <w:rPr>
          <w:rFonts w:ascii="Times New Roman" w:eastAsia="Times New Roman" w:hAnsi="Times New Roman" w:cs="Times New Roman"/>
          <w:bCs/>
          <w:sz w:val="24"/>
          <w:szCs w:val="24"/>
          <w:lang w:eastAsia="pt-BR"/>
        </w:rPr>
        <w:t xml:space="preserve"> para atividades de mineração</w:t>
      </w:r>
      <w:r w:rsidR="00747A47" w:rsidRPr="0060217E">
        <w:rPr>
          <w:rFonts w:ascii="Times New Roman" w:eastAsia="Times New Roman" w:hAnsi="Times New Roman" w:cs="Times New Roman"/>
          <w:bCs/>
          <w:sz w:val="24"/>
          <w:szCs w:val="24"/>
          <w:lang w:eastAsia="pt-BR"/>
        </w:rPr>
        <w:t xml:space="preserve">, </w:t>
      </w:r>
      <w:r w:rsidRPr="0060217E">
        <w:rPr>
          <w:rFonts w:ascii="Times New Roman" w:eastAsia="Times New Roman" w:hAnsi="Times New Roman" w:cs="Times New Roman"/>
          <w:bCs/>
          <w:sz w:val="24"/>
          <w:szCs w:val="24"/>
          <w:lang w:eastAsia="pt-BR"/>
        </w:rPr>
        <w:t xml:space="preserve">devendo </w:t>
      </w:r>
      <w:r w:rsidR="009E5EDC" w:rsidRPr="0060217E">
        <w:rPr>
          <w:rFonts w:ascii="Times New Roman" w:eastAsia="Times New Roman" w:hAnsi="Times New Roman" w:cs="Times New Roman"/>
          <w:bCs/>
          <w:sz w:val="24"/>
          <w:szCs w:val="24"/>
          <w:lang w:eastAsia="pt-BR"/>
        </w:rPr>
        <w:t>muitas vezes</w:t>
      </w:r>
      <w:r w:rsidRPr="0060217E">
        <w:rPr>
          <w:rFonts w:ascii="Times New Roman" w:eastAsia="Times New Roman" w:hAnsi="Times New Roman" w:cs="Times New Roman"/>
          <w:bCs/>
          <w:sz w:val="24"/>
          <w:szCs w:val="24"/>
          <w:lang w:eastAsia="pt-BR"/>
        </w:rPr>
        <w:t xml:space="preserve"> ser </w:t>
      </w:r>
      <w:r w:rsidR="00747A47" w:rsidRPr="0060217E">
        <w:rPr>
          <w:rFonts w:ascii="Times New Roman" w:eastAsia="Times New Roman" w:hAnsi="Times New Roman" w:cs="Times New Roman"/>
          <w:bCs/>
          <w:sz w:val="24"/>
          <w:szCs w:val="24"/>
          <w:lang w:eastAsia="pt-BR"/>
        </w:rPr>
        <w:t>precedido da apresentação de Estudo de Impacto Ambiental</w:t>
      </w:r>
      <w:r w:rsidR="009862B9" w:rsidRPr="0060217E">
        <w:rPr>
          <w:rFonts w:ascii="Times New Roman" w:eastAsia="Times New Roman" w:hAnsi="Times New Roman" w:cs="Times New Roman"/>
          <w:bCs/>
          <w:sz w:val="24"/>
          <w:szCs w:val="24"/>
          <w:lang w:eastAsia="pt-BR"/>
        </w:rPr>
        <w:t xml:space="preserve"> e seu respectivo Relatório</w:t>
      </w:r>
      <w:r w:rsidR="00747A47" w:rsidRPr="0060217E">
        <w:rPr>
          <w:rFonts w:ascii="Times New Roman" w:eastAsia="Times New Roman" w:hAnsi="Times New Roman" w:cs="Times New Roman"/>
          <w:bCs/>
          <w:sz w:val="24"/>
          <w:szCs w:val="24"/>
          <w:lang w:eastAsia="pt-BR"/>
        </w:rPr>
        <w:t xml:space="preserve"> (EIA/RIMA)</w:t>
      </w:r>
      <w:r w:rsidR="00A064E3" w:rsidRPr="0060217E">
        <w:rPr>
          <w:rFonts w:ascii="Times New Roman" w:eastAsia="Times New Roman" w:hAnsi="Times New Roman" w:cs="Times New Roman"/>
          <w:sz w:val="24"/>
          <w:szCs w:val="24"/>
          <w:lang w:eastAsia="pt-BR"/>
        </w:rPr>
        <w:t xml:space="preserve">, </w:t>
      </w:r>
      <w:r w:rsidR="009862B9" w:rsidRPr="0060217E">
        <w:rPr>
          <w:rFonts w:ascii="Times New Roman" w:eastAsia="Times New Roman" w:hAnsi="Times New Roman" w:cs="Times New Roman"/>
          <w:sz w:val="24"/>
          <w:szCs w:val="24"/>
          <w:lang w:eastAsia="pt-BR"/>
        </w:rPr>
        <w:t>nos termos das</w:t>
      </w:r>
      <w:r w:rsidR="00A064E3" w:rsidRPr="0060217E">
        <w:rPr>
          <w:rFonts w:ascii="Times New Roman" w:eastAsia="Times New Roman" w:hAnsi="Times New Roman" w:cs="Times New Roman"/>
          <w:sz w:val="24"/>
          <w:szCs w:val="24"/>
          <w:lang w:eastAsia="pt-BR"/>
        </w:rPr>
        <w:t xml:space="preserve"> Resoluç</w:t>
      </w:r>
      <w:r w:rsidR="009862B9" w:rsidRPr="0060217E">
        <w:rPr>
          <w:rFonts w:ascii="Times New Roman" w:eastAsia="Times New Roman" w:hAnsi="Times New Roman" w:cs="Times New Roman"/>
          <w:sz w:val="24"/>
          <w:szCs w:val="24"/>
          <w:lang w:eastAsia="pt-BR"/>
        </w:rPr>
        <w:t>ões</w:t>
      </w:r>
      <w:r w:rsidR="00A064E3" w:rsidRPr="0060217E">
        <w:rPr>
          <w:rFonts w:ascii="Times New Roman" w:eastAsia="Times New Roman" w:hAnsi="Times New Roman" w:cs="Times New Roman"/>
          <w:sz w:val="24"/>
          <w:szCs w:val="24"/>
          <w:lang w:eastAsia="pt-BR"/>
        </w:rPr>
        <w:t xml:space="preserve"> CONAMA nº 001/1986</w:t>
      </w:r>
      <w:r w:rsidR="009862B9" w:rsidRPr="0060217E">
        <w:rPr>
          <w:rFonts w:ascii="Times New Roman" w:eastAsia="Times New Roman" w:hAnsi="Times New Roman" w:cs="Times New Roman"/>
          <w:sz w:val="24"/>
          <w:szCs w:val="24"/>
          <w:lang w:eastAsia="pt-BR"/>
        </w:rPr>
        <w:t xml:space="preserve"> e </w:t>
      </w:r>
      <w:r w:rsidR="009C5615" w:rsidRPr="0060217E">
        <w:rPr>
          <w:rFonts w:ascii="Times New Roman" w:eastAsia="Times New Roman" w:hAnsi="Times New Roman" w:cs="Times New Roman"/>
          <w:sz w:val="24"/>
          <w:szCs w:val="24"/>
          <w:lang w:eastAsia="pt-BR"/>
        </w:rPr>
        <w:t>237/1997</w:t>
      </w:r>
      <w:r w:rsidR="00007C76" w:rsidRPr="0060217E">
        <w:rPr>
          <w:rFonts w:ascii="Times New Roman" w:eastAsia="Times New Roman" w:hAnsi="Times New Roman" w:cs="Times New Roman"/>
          <w:sz w:val="24"/>
          <w:szCs w:val="24"/>
          <w:lang w:eastAsia="pt-BR"/>
        </w:rPr>
        <w:t>,</w:t>
      </w:r>
      <w:r w:rsidR="00A064E3" w:rsidRPr="0060217E">
        <w:rPr>
          <w:rFonts w:ascii="Times New Roman" w:eastAsia="Times New Roman" w:hAnsi="Times New Roman" w:cs="Times New Roman"/>
          <w:sz w:val="24"/>
          <w:szCs w:val="24"/>
          <w:lang w:eastAsia="pt-BR"/>
        </w:rPr>
        <w:t xml:space="preserve"> </w:t>
      </w:r>
      <w:r w:rsidR="00007C76" w:rsidRPr="0060217E">
        <w:rPr>
          <w:rFonts w:ascii="Times New Roman" w:eastAsia="Times New Roman" w:hAnsi="Times New Roman" w:cs="Times New Roman"/>
          <w:sz w:val="24"/>
          <w:szCs w:val="24"/>
          <w:lang w:eastAsia="pt-BR"/>
        </w:rPr>
        <w:t>dentre outras normas</w:t>
      </w:r>
      <w:r w:rsidR="00A064E3" w:rsidRPr="0060217E">
        <w:rPr>
          <w:rFonts w:ascii="Times New Roman" w:eastAsia="Times New Roman" w:hAnsi="Times New Roman" w:cs="Times New Roman"/>
          <w:sz w:val="24"/>
          <w:szCs w:val="24"/>
          <w:lang w:eastAsia="pt-BR"/>
        </w:rPr>
        <w:t xml:space="preserve"> posterio</w:t>
      </w:r>
      <w:r w:rsidR="00007C76" w:rsidRPr="0060217E">
        <w:rPr>
          <w:rFonts w:ascii="Times New Roman" w:eastAsia="Times New Roman" w:hAnsi="Times New Roman" w:cs="Times New Roman"/>
          <w:sz w:val="24"/>
          <w:szCs w:val="24"/>
          <w:lang w:eastAsia="pt-BR"/>
        </w:rPr>
        <w:t>res</w:t>
      </w:r>
      <w:r w:rsidR="00851D10" w:rsidRPr="0060217E">
        <w:rPr>
          <w:rFonts w:ascii="Times New Roman" w:eastAsia="Times New Roman" w:hAnsi="Times New Roman" w:cs="Times New Roman"/>
          <w:sz w:val="24"/>
          <w:szCs w:val="24"/>
          <w:lang w:eastAsia="pt-BR"/>
        </w:rPr>
        <w:t>. O licenciamento</w:t>
      </w:r>
      <w:r w:rsidR="00A064E3" w:rsidRPr="0060217E">
        <w:rPr>
          <w:rFonts w:ascii="Times New Roman" w:eastAsia="Times New Roman" w:hAnsi="Times New Roman" w:cs="Times New Roman"/>
          <w:sz w:val="24"/>
          <w:szCs w:val="24"/>
          <w:lang w:eastAsia="pt-BR"/>
        </w:rPr>
        <w:t xml:space="preserve"> é um instrumento essencial para avaliar e mitigar os impactos ambientais de projetos de mineração</w:t>
      </w:r>
      <w:r w:rsidR="008B7967" w:rsidRPr="0060217E">
        <w:rPr>
          <w:rFonts w:ascii="Times New Roman" w:eastAsia="Times New Roman" w:hAnsi="Times New Roman" w:cs="Times New Roman"/>
          <w:sz w:val="24"/>
          <w:szCs w:val="24"/>
          <w:lang w:eastAsia="pt-BR"/>
        </w:rPr>
        <w:t xml:space="preserve"> e o</w:t>
      </w:r>
      <w:r w:rsidR="00560A5A" w:rsidRPr="0060217E">
        <w:rPr>
          <w:rFonts w:ascii="Times New Roman" w:eastAsia="Times New Roman" w:hAnsi="Times New Roman" w:cs="Times New Roman"/>
          <w:sz w:val="24"/>
          <w:szCs w:val="24"/>
          <w:lang w:eastAsia="pt-BR"/>
        </w:rPr>
        <w:t xml:space="preserve"> EIA/RIMA</w:t>
      </w:r>
      <w:r w:rsidR="008B7967" w:rsidRPr="0060217E">
        <w:rPr>
          <w:rFonts w:ascii="Times New Roman" w:eastAsia="Times New Roman" w:hAnsi="Times New Roman" w:cs="Times New Roman"/>
          <w:sz w:val="24"/>
          <w:szCs w:val="24"/>
          <w:lang w:eastAsia="pt-BR"/>
        </w:rPr>
        <w:t>, quando obrigatório,</w:t>
      </w:r>
      <w:r w:rsidR="00560A5A" w:rsidRPr="0060217E">
        <w:rPr>
          <w:rFonts w:ascii="Times New Roman" w:eastAsia="Times New Roman" w:hAnsi="Times New Roman" w:cs="Times New Roman"/>
          <w:sz w:val="24"/>
          <w:szCs w:val="24"/>
          <w:lang w:eastAsia="pt-BR"/>
        </w:rPr>
        <w:t xml:space="preserve"> deve</w:t>
      </w:r>
      <w:r w:rsidR="00A064E3" w:rsidRPr="0060217E">
        <w:rPr>
          <w:rFonts w:ascii="Times New Roman" w:eastAsia="Times New Roman" w:hAnsi="Times New Roman" w:cs="Times New Roman"/>
          <w:sz w:val="24"/>
          <w:szCs w:val="24"/>
          <w:lang w:eastAsia="pt-BR"/>
        </w:rPr>
        <w:t xml:space="preserve"> analisar detalhadamente os potenciais efeitos da atividade sobre o meio físico, biológico e socioeconômico, incluindo as comunidades indígenas</w:t>
      </w:r>
      <w:r w:rsidR="00560A5A" w:rsidRPr="0060217E">
        <w:rPr>
          <w:rFonts w:ascii="Times New Roman" w:eastAsia="Times New Roman" w:hAnsi="Times New Roman" w:cs="Times New Roman"/>
          <w:sz w:val="24"/>
          <w:szCs w:val="24"/>
          <w:lang w:eastAsia="pt-BR"/>
        </w:rPr>
        <w:t xml:space="preserve"> e tradicionais</w:t>
      </w:r>
      <w:r w:rsidR="00A064E3" w:rsidRPr="0060217E">
        <w:rPr>
          <w:rFonts w:ascii="Times New Roman" w:eastAsia="Times New Roman" w:hAnsi="Times New Roman" w:cs="Times New Roman"/>
          <w:sz w:val="24"/>
          <w:szCs w:val="24"/>
          <w:lang w:eastAsia="pt-BR"/>
        </w:rPr>
        <w:t>.</w:t>
      </w:r>
    </w:p>
    <w:p w14:paraId="6E5CF6AD" w14:textId="7CB373C5" w:rsidR="002E100C" w:rsidRPr="0060217E" w:rsidRDefault="00A064E3" w:rsidP="00E0151F">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Ademais, a legislação ambiental prevê a obrigatoriedade de</w:t>
      </w:r>
      <w:r w:rsidR="00D331BC" w:rsidRPr="0060217E">
        <w:rPr>
          <w:rFonts w:ascii="Times New Roman" w:eastAsia="Times New Roman" w:hAnsi="Times New Roman" w:cs="Times New Roman"/>
          <w:sz w:val="24"/>
          <w:szCs w:val="24"/>
          <w:lang w:eastAsia="pt-BR"/>
        </w:rPr>
        <w:t xml:space="preserve"> apresentação de um Plano de</w:t>
      </w:r>
      <w:r w:rsidRPr="0060217E">
        <w:rPr>
          <w:rFonts w:ascii="Times New Roman" w:eastAsia="Times New Roman" w:hAnsi="Times New Roman" w:cs="Times New Roman"/>
          <w:sz w:val="24"/>
          <w:szCs w:val="24"/>
          <w:lang w:eastAsia="pt-BR"/>
        </w:rPr>
        <w:t xml:space="preserve"> </w:t>
      </w:r>
      <w:r w:rsidR="00D331BC" w:rsidRPr="0060217E">
        <w:rPr>
          <w:rFonts w:ascii="Times New Roman" w:eastAsia="Times New Roman" w:hAnsi="Times New Roman" w:cs="Times New Roman"/>
          <w:sz w:val="24"/>
          <w:szCs w:val="24"/>
          <w:lang w:eastAsia="pt-BR"/>
        </w:rPr>
        <w:t>R</w:t>
      </w:r>
      <w:r w:rsidRPr="0060217E">
        <w:rPr>
          <w:rFonts w:ascii="Times New Roman" w:eastAsia="Times New Roman" w:hAnsi="Times New Roman" w:cs="Times New Roman"/>
          <w:bCs/>
          <w:sz w:val="24"/>
          <w:szCs w:val="24"/>
          <w:lang w:eastAsia="pt-BR"/>
        </w:rPr>
        <w:t xml:space="preserve">ecuperação de </w:t>
      </w:r>
      <w:r w:rsidR="00D331BC" w:rsidRPr="0060217E">
        <w:rPr>
          <w:rFonts w:ascii="Times New Roman" w:eastAsia="Times New Roman" w:hAnsi="Times New Roman" w:cs="Times New Roman"/>
          <w:bCs/>
          <w:sz w:val="24"/>
          <w:szCs w:val="24"/>
          <w:lang w:eastAsia="pt-BR"/>
        </w:rPr>
        <w:t>Á</w:t>
      </w:r>
      <w:r w:rsidRPr="0060217E">
        <w:rPr>
          <w:rFonts w:ascii="Times New Roman" w:eastAsia="Times New Roman" w:hAnsi="Times New Roman" w:cs="Times New Roman"/>
          <w:bCs/>
          <w:sz w:val="24"/>
          <w:szCs w:val="24"/>
          <w:lang w:eastAsia="pt-BR"/>
        </w:rPr>
        <w:t xml:space="preserve">reas </w:t>
      </w:r>
      <w:r w:rsidR="00D331BC" w:rsidRPr="0060217E">
        <w:rPr>
          <w:rFonts w:ascii="Times New Roman" w:eastAsia="Times New Roman" w:hAnsi="Times New Roman" w:cs="Times New Roman"/>
          <w:bCs/>
          <w:sz w:val="24"/>
          <w:szCs w:val="24"/>
          <w:lang w:eastAsia="pt-BR"/>
        </w:rPr>
        <w:t>D</w:t>
      </w:r>
      <w:r w:rsidRPr="0060217E">
        <w:rPr>
          <w:rFonts w:ascii="Times New Roman" w:eastAsia="Times New Roman" w:hAnsi="Times New Roman" w:cs="Times New Roman"/>
          <w:bCs/>
          <w:sz w:val="24"/>
          <w:szCs w:val="24"/>
          <w:lang w:eastAsia="pt-BR"/>
        </w:rPr>
        <w:t>egradadas (PRAD)</w:t>
      </w:r>
      <w:r w:rsidR="00D331BC" w:rsidRPr="0060217E">
        <w:rPr>
          <w:rFonts w:ascii="Times New Roman" w:eastAsia="Times New Roman" w:hAnsi="Times New Roman" w:cs="Times New Roman"/>
          <w:bCs/>
          <w:sz w:val="24"/>
          <w:szCs w:val="24"/>
          <w:lang w:eastAsia="pt-BR"/>
        </w:rPr>
        <w:t>,</w:t>
      </w:r>
      <w:r w:rsidRPr="0060217E">
        <w:rPr>
          <w:rFonts w:ascii="Times New Roman" w:eastAsia="Times New Roman" w:hAnsi="Times New Roman" w:cs="Times New Roman"/>
          <w:sz w:val="24"/>
          <w:szCs w:val="24"/>
          <w:lang w:eastAsia="pt-BR"/>
        </w:rPr>
        <w:t xml:space="preserve"> </w:t>
      </w:r>
      <w:r w:rsidR="003B495B" w:rsidRPr="0060217E">
        <w:rPr>
          <w:rFonts w:ascii="Times New Roman" w:eastAsia="Times New Roman" w:hAnsi="Times New Roman" w:cs="Times New Roman"/>
          <w:sz w:val="24"/>
          <w:szCs w:val="24"/>
          <w:lang w:eastAsia="pt-BR"/>
        </w:rPr>
        <w:t xml:space="preserve">nos termos do Decreto n° </w:t>
      </w:r>
      <w:r w:rsidR="007456E7" w:rsidRPr="0060217E">
        <w:rPr>
          <w:rFonts w:ascii="Times New Roman" w:eastAsia="Times New Roman" w:hAnsi="Times New Roman" w:cs="Times New Roman"/>
          <w:sz w:val="24"/>
          <w:szCs w:val="24"/>
          <w:lang w:eastAsia="pt-BR"/>
        </w:rPr>
        <w:t>97.</w:t>
      </w:r>
      <w:r w:rsidR="00027823" w:rsidRPr="0060217E">
        <w:rPr>
          <w:rFonts w:ascii="Times New Roman" w:eastAsia="Times New Roman" w:hAnsi="Times New Roman" w:cs="Times New Roman"/>
          <w:sz w:val="24"/>
          <w:szCs w:val="24"/>
          <w:lang w:eastAsia="pt-BR"/>
        </w:rPr>
        <w:t xml:space="preserve">632/1989, </w:t>
      </w:r>
      <w:r w:rsidRPr="0060217E">
        <w:rPr>
          <w:rFonts w:ascii="Times New Roman" w:eastAsia="Times New Roman" w:hAnsi="Times New Roman" w:cs="Times New Roman"/>
          <w:sz w:val="24"/>
          <w:szCs w:val="24"/>
          <w:lang w:eastAsia="pt-BR"/>
        </w:rPr>
        <w:t>visando minimizar</w:t>
      </w:r>
      <w:r w:rsidR="00027823" w:rsidRPr="0060217E">
        <w:rPr>
          <w:rFonts w:ascii="Times New Roman" w:eastAsia="Times New Roman" w:hAnsi="Times New Roman" w:cs="Times New Roman"/>
          <w:sz w:val="24"/>
          <w:szCs w:val="24"/>
          <w:lang w:eastAsia="pt-BR"/>
        </w:rPr>
        <w:t>/mitigar</w:t>
      </w:r>
      <w:r w:rsidRPr="0060217E">
        <w:rPr>
          <w:rFonts w:ascii="Times New Roman" w:eastAsia="Times New Roman" w:hAnsi="Times New Roman" w:cs="Times New Roman"/>
          <w:sz w:val="24"/>
          <w:szCs w:val="24"/>
          <w:lang w:eastAsia="pt-BR"/>
        </w:rPr>
        <w:t xml:space="preserve"> os danos ambientais e promover a re</w:t>
      </w:r>
      <w:r w:rsidR="00027823" w:rsidRPr="0060217E">
        <w:rPr>
          <w:rFonts w:ascii="Times New Roman" w:eastAsia="Times New Roman" w:hAnsi="Times New Roman" w:cs="Times New Roman"/>
          <w:sz w:val="24"/>
          <w:szCs w:val="24"/>
          <w:lang w:eastAsia="pt-BR"/>
        </w:rPr>
        <w:t>cuperação</w:t>
      </w:r>
      <w:r w:rsidRPr="0060217E">
        <w:rPr>
          <w:rFonts w:ascii="Times New Roman" w:eastAsia="Times New Roman" w:hAnsi="Times New Roman" w:cs="Times New Roman"/>
          <w:sz w:val="24"/>
          <w:szCs w:val="24"/>
          <w:lang w:eastAsia="pt-BR"/>
        </w:rPr>
        <w:t xml:space="preserve"> dos ecossistemas afetados</w:t>
      </w:r>
      <w:r w:rsidR="00D331BC" w:rsidRPr="0060217E">
        <w:rPr>
          <w:rFonts w:ascii="Times New Roman" w:eastAsia="Times New Roman" w:hAnsi="Times New Roman" w:cs="Times New Roman"/>
          <w:sz w:val="24"/>
          <w:szCs w:val="24"/>
          <w:lang w:eastAsia="pt-BR"/>
        </w:rPr>
        <w:t xml:space="preserve"> </w:t>
      </w:r>
      <w:r w:rsidR="00D331BC" w:rsidRPr="0060217E">
        <w:rPr>
          <w:rFonts w:ascii="Times New Roman" w:eastAsia="Times New Roman" w:hAnsi="Times New Roman" w:cs="Times New Roman"/>
          <w:sz w:val="24"/>
          <w:szCs w:val="24"/>
          <w:lang w:eastAsia="pt-BR"/>
        </w:rPr>
        <w:lastRenderedPageBreak/>
        <w:t>após o encerramento das atividades</w:t>
      </w:r>
      <w:r w:rsidRPr="0060217E">
        <w:rPr>
          <w:rFonts w:ascii="Times New Roman" w:eastAsia="Times New Roman" w:hAnsi="Times New Roman" w:cs="Times New Roman"/>
          <w:sz w:val="24"/>
          <w:szCs w:val="24"/>
          <w:lang w:eastAsia="pt-BR"/>
        </w:rPr>
        <w:t>.</w:t>
      </w:r>
      <w:r w:rsidR="002E100C" w:rsidRPr="0060217E">
        <w:rPr>
          <w:rFonts w:ascii="Times New Roman" w:eastAsia="Times New Roman" w:hAnsi="Times New Roman" w:cs="Times New Roman"/>
          <w:sz w:val="24"/>
          <w:szCs w:val="24"/>
          <w:lang w:eastAsia="pt-BR"/>
        </w:rPr>
        <w:t xml:space="preserve"> O PRAD deve ser apresentado junto com o EIA</w:t>
      </w:r>
      <w:r w:rsidR="00816A2B" w:rsidRPr="0060217E">
        <w:rPr>
          <w:rFonts w:ascii="Times New Roman" w:eastAsia="Times New Roman" w:hAnsi="Times New Roman" w:cs="Times New Roman"/>
          <w:sz w:val="24"/>
          <w:szCs w:val="24"/>
          <w:lang w:eastAsia="pt-BR"/>
        </w:rPr>
        <w:t>/RIMA e também está submetido à aprovação do órgão ambiental competente para o licenciamento ambiental.</w:t>
      </w:r>
    </w:p>
    <w:p w14:paraId="0B6D50E5" w14:textId="286E334B" w:rsidR="003C1641" w:rsidRPr="0060217E" w:rsidRDefault="003C1641" w:rsidP="00E0151F">
      <w:pPr>
        <w:spacing w:after="120" w:line="360" w:lineRule="auto"/>
        <w:ind w:firstLine="708"/>
        <w:jc w:val="both"/>
        <w:rPr>
          <w:rFonts w:ascii="Times New Roman" w:eastAsia="Times New Roman" w:hAnsi="Times New Roman" w:cs="Times New Roman"/>
          <w:sz w:val="24"/>
          <w:szCs w:val="24"/>
          <w:highlight w:val="yellow"/>
          <w:lang w:eastAsia="pt-BR"/>
        </w:rPr>
      </w:pPr>
      <w:r w:rsidRPr="0060217E">
        <w:rPr>
          <w:rFonts w:ascii="Times New Roman" w:eastAsia="Times New Roman" w:hAnsi="Times New Roman" w:cs="Times New Roman"/>
          <w:sz w:val="24"/>
          <w:szCs w:val="24"/>
          <w:lang w:eastAsia="pt-BR"/>
        </w:rPr>
        <w:t xml:space="preserve">A Instrução Normativa n° </w:t>
      </w:r>
      <w:r w:rsidR="0011799A" w:rsidRPr="0060217E">
        <w:rPr>
          <w:rFonts w:ascii="Times New Roman" w:eastAsia="Times New Roman" w:hAnsi="Times New Roman" w:cs="Times New Roman"/>
          <w:sz w:val="24"/>
          <w:szCs w:val="24"/>
          <w:lang w:eastAsia="pt-BR"/>
        </w:rPr>
        <w:t xml:space="preserve">14/2024, expedida pelo IBAMA, </w:t>
      </w:r>
      <w:r w:rsidR="00852D03" w:rsidRPr="0060217E">
        <w:rPr>
          <w:rFonts w:ascii="Times New Roman" w:hAnsi="Times New Roman" w:cs="Times New Roman"/>
          <w:sz w:val="24"/>
          <w:szCs w:val="24"/>
          <w:shd w:val="clear" w:color="auto" w:fill="FFFFFF"/>
        </w:rPr>
        <w:t xml:space="preserve">estabelece os procedimentos que devem ser observados para a elaboração, a apresentação, a execução e o monitoramento de Projeto de Recuperação de Área Degradada ou Área Alterada (PRAD) </w:t>
      </w:r>
      <w:r w:rsidR="006F268A" w:rsidRPr="0060217E">
        <w:rPr>
          <w:rFonts w:ascii="Times New Roman" w:hAnsi="Times New Roman" w:cs="Times New Roman"/>
          <w:sz w:val="24"/>
          <w:szCs w:val="24"/>
          <w:shd w:val="clear" w:color="auto" w:fill="FFFFFF"/>
        </w:rPr>
        <w:t xml:space="preserve">em </w:t>
      </w:r>
      <w:r w:rsidR="00852D03" w:rsidRPr="0060217E">
        <w:rPr>
          <w:rFonts w:ascii="Times New Roman" w:hAnsi="Times New Roman" w:cs="Times New Roman"/>
          <w:sz w:val="24"/>
          <w:szCs w:val="24"/>
          <w:shd w:val="clear" w:color="auto" w:fill="FFFFFF"/>
        </w:rPr>
        <w:t>todos os biomas e suas respectivas fitofisionomias</w:t>
      </w:r>
      <w:r w:rsidR="00BF698D" w:rsidRPr="0060217E">
        <w:rPr>
          <w:rFonts w:ascii="Times New Roman" w:hAnsi="Times New Roman" w:cs="Times New Roman"/>
          <w:sz w:val="24"/>
          <w:szCs w:val="24"/>
          <w:shd w:val="clear" w:color="auto" w:fill="FFFFFF"/>
        </w:rPr>
        <w:t>. A</w:t>
      </w:r>
      <w:r w:rsidR="00475161" w:rsidRPr="0060217E">
        <w:rPr>
          <w:rFonts w:ascii="Times New Roman" w:hAnsi="Times New Roman" w:cs="Times New Roman"/>
          <w:sz w:val="24"/>
          <w:szCs w:val="24"/>
          <w:shd w:val="clear" w:color="auto" w:fill="FFFFFF"/>
        </w:rPr>
        <w:t xml:space="preserve"> referida Instrução Normativa</w:t>
      </w:r>
      <w:r w:rsidR="00083CAA" w:rsidRPr="0060217E">
        <w:rPr>
          <w:rFonts w:ascii="Times New Roman" w:hAnsi="Times New Roman" w:cs="Times New Roman"/>
          <w:sz w:val="24"/>
          <w:szCs w:val="24"/>
          <w:shd w:val="clear" w:color="auto" w:fill="FFFFFF"/>
        </w:rPr>
        <w:t xml:space="preserve"> apresenta orientações</w:t>
      </w:r>
      <w:r w:rsidR="006877FB" w:rsidRPr="0060217E">
        <w:rPr>
          <w:rFonts w:ascii="Times New Roman" w:hAnsi="Times New Roman" w:cs="Times New Roman"/>
          <w:sz w:val="24"/>
          <w:szCs w:val="24"/>
          <w:shd w:val="clear" w:color="auto" w:fill="FFFFFF"/>
        </w:rPr>
        <w:t xml:space="preserve"> técnicas referentes à</w:t>
      </w:r>
      <w:r w:rsidR="00BF698D" w:rsidRPr="0060217E">
        <w:rPr>
          <w:rFonts w:ascii="Times New Roman" w:hAnsi="Times New Roman" w:cs="Times New Roman"/>
          <w:sz w:val="24"/>
          <w:szCs w:val="24"/>
          <w:shd w:val="clear" w:color="auto" w:fill="FFFFFF"/>
        </w:rPr>
        <w:t xml:space="preserve"> recuperação ou recomposição da vegetação nativa</w:t>
      </w:r>
      <w:r w:rsidR="00595F3B" w:rsidRPr="0060217E">
        <w:rPr>
          <w:rFonts w:ascii="Times New Roman" w:hAnsi="Times New Roman" w:cs="Times New Roman"/>
          <w:sz w:val="24"/>
          <w:szCs w:val="24"/>
          <w:shd w:val="clear" w:color="auto" w:fill="FFFFFF"/>
        </w:rPr>
        <w:t xml:space="preserve"> afetada</w:t>
      </w:r>
      <w:r w:rsidR="00BF698D" w:rsidRPr="0060217E">
        <w:rPr>
          <w:rFonts w:ascii="Times New Roman" w:hAnsi="Times New Roman" w:cs="Times New Roman"/>
          <w:sz w:val="24"/>
          <w:szCs w:val="24"/>
          <w:shd w:val="clear" w:color="auto" w:fill="FFFFFF"/>
        </w:rPr>
        <w:t xml:space="preserve"> em ambientes rurais</w:t>
      </w:r>
      <w:r w:rsidR="00083CAA" w:rsidRPr="0060217E">
        <w:rPr>
          <w:rFonts w:ascii="Times New Roman" w:hAnsi="Times New Roman" w:cs="Times New Roman"/>
          <w:sz w:val="24"/>
          <w:szCs w:val="24"/>
          <w:shd w:val="clear" w:color="auto" w:fill="FFFFFF"/>
        </w:rPr>
        <w:t>, podendo ainda</w:t>
      </w:r>
      <w:r w:rsidR="00BF698D" w:rsidRPr="0060217E">
        <w:rPr>
          <w:rFonts w:ascii="Times New Roman" w:hAnsi="Times New Roman" w:cs="Times New Roman"/>
          <w:sz w:val="24"/>
          <w:szCs w:val="24"/>
          <w:shd w:val="clear" w:color="auto" w:fill="FFFFFF"/>
        </w:rPr>
        <w:t xml:space="preserve"> ser aplicada como referência</w:t>
      </w:r>
      <w:r w:rsidR="00083CAA" w:rsidRPr="0060217E">
        <w:rPr>
          <w:rFonts w:ascii="Times New Roman" w:hAnsi="Times New Roman" w:cs="Times New Roman"/>
          <w:sz w:val="24"/>
          <w:szCs w:val="24"/>
          <w:shd w:val="clear" w:color="auto" w:fill="FFFFFF"/>
        </w:rPr>
        <w:t xml:space="preserve"> </w:t>
      </w:r>
      <w:r w:rsidR="00BF698D" w:rsidRPr="0060217E">
        <w:rPr>
          <w:rFonts w:ascii="Times New Roman" w:hAnsi="Times New Roman" w:cs="Times New Roman"/>
          <w:sz w:val="24"/>
          <w:szCs w:val="24"/>
          <w:shd w:val="clear" w:color="auto" w:fill="FFFFFF"/>
        </w:rPr>
        <w:t xml:space="preserve">na recuperação ambiental em área urbana, desde que observadas normas próprias relativas ao ordenamento </w:t>
      </w:r>
      <w:r w:rsidR="00595F3B" w:rsidRPr="0060217E">
        <w:rPr>
          <w:rFonts w:ascii="Times New Roman" w:hAnsi="Times New Roman" w:cs="Times New Roman"/>
          <w:sz w:val="24"/>
          <w:szCs w:val="24"/>
          <w:shd w:val="clear" w:color="auto" w:fill="FFFFFF"/>
        </w:rPr>
        <w:t>das cidades</w:t>
      </w:r>
      <w:r w:rsidR="00BF698D" w:rsidRPr="0060217E">
        <w:rPr>
          <w:rFonts w:ascii="Times New Roman" w:hAnsi="Times New Roman" w:cs="Times New Roman"/>
          <w:sz w:val="24"/>
          <w:szCs w:val="24"/>
          <w:shd w:val="clear" w:color="auto" w:fill="FFFFFF"/>
        </w:rPr>
        <w:t>.</w:t>
      </w:r>
      <w:r w:rsidR="002755BE" w:rsidRPr="0060217E">
        <w:rPr>
          <w:rFonts w:ascii="Times New Roman" w:hAnsi="Times New Roman" w:cs="Times New Roman"/>
          <w:sz w:val="24"/>
          <w:szCs w:val="24"/>
          <w:shd w:val="clear" w:color="auto" w:fill="FFFFFF"/>
        </w:rPr>
        <w:t xml:space="preserve"> O termo de referência </w:t>
      </w:r>
      <w:r w:rsidR="0026236C" w:rsidRPr="0060217E">
        <w:rPr>
          <w:rFonts w:ascii="Times New Roman" w:hAnsi="Times New Roman" w:cs="Times New Roman"/>
          <w:sz w:val="24"/>
          <w:szCs w:val="24"/>
          <w:shd w:val="clear" w:color="auto" w:fill="FFFFFF"/>
        </w:rPr>
        <w:t xml:space="preserve">a ser adotado e a tipologia </w:t>
      </w:r>
      <w:r w:rsidR="003B6D7A" w:rsidRPr="0060217E">
        <w:rPr>
          <w:rFonts w:ascii="Times New Roman" w:hAnsi="Times New Roman" w:cs="Times New Roman"/>
          <w:sz w:val="24"/>
          <w:szCs w:val="24"/>
          <w:shd w:val="clear" w:color="auto" w:fill="FFFFFF"/>
        </w:rPr>
        <w:t xml:space="preserve">do projeto a ser elaborado terão como base a </w:t>
      </w:r>
      <w:r w:rsidR="0095741A" w:rsidRPr="0060217E">
        <w:rPr>
          <w:rFonts w:ascii="Times New Roman" w:hAnsi="Times New Roman" w:cs="Times New Roman"/>
          <w:sz w:val="24"/>
          <w:szCs w:val="24"/>
          <w:shd w:val="clear" w:color="auto" w:fill="FFFFFF"/>
        </w:rPr>
        <w:t>determinação de um cenário ambiental</w:t>
      </w:r>
      <w:r w:rsidR="00731782" w:rsidRPr="0060217E">
        <w:rPr>
          <w:rFonts w:ascii="Times New Roman" w:hAnsi="Times New Roman" w:cs="Times New Roman"/>
          <w:sz w:val="24"/>
          <w:szCs w:val="24"/>
          <w:shd w:val="clear" w:color="auto" w:fill="FFFFFF"/>
        </w:rPr>
        <w:t xml:space="preserve">, o que permitirá ao PRAD apresentar soluções adequadas para </w:t>
      </w:r>
      <w:r w:rsidR="004256D5" w:rsidRPr="0060217E">
        <w:rPr>
          <w:rFonts w:ascii="Times New Roman" w:hAnsi="Times New Roman" w:cs="Times New Roman"/>
          <w:sz w:val="24"/>
          <w:szCs w:val="24"/>
          <w:shd w:val="clear" w:color="auto" w:fill="FFFFFF"/>
        </w:rPr>
        <w:t xml:space="preserve">a </w:t>
      </w:r>
      <w:r w:rsidR="00731782" w:rsidRPr="0060217E">
        <w:rPr>
          <w:rFonts w:ascii="Times New Roman" w:hAnsi="Times New Roman" w:cs="Times New Roman"/>
          <w:sz w:val="24"/>
          <w:szCs w:val="24"/>
          <w:shd w:val="clear" w:color="auto" w:fill="FFFFFF"/>
        </w:rPr>
        <w:t xml:space="preserve">recuperação </w:t>
      </w:r>
      <w:r w:rsidR="004256D5" w:rsidRPr="0060217E">
        <w:rPr>
          <w:rFonts w:ascii="Times New Roman" w:hAnsi="Times New Roman" w:cs="Times New Roman"/>
          <w:sz w:val="24"/>
          <w:szCs w:val="24"/>
          <w:shd w:val="clear" w:color="auto" w:fill="FFFFFF"/>
        </w:rPr>
        <w:t xml:space="preserve">da área degradada </w:t>
      </w:r>
      <w:r w:rsidR="00731782" w:rsidRPr="0060217E">
        <w:rPr>
          <w:rFonts w:ascii="Times New Roman" w:hAnsi="Times New Roman" w:cs="Times New Roman"/>
          <w:sz w:val="24"/>
          <w:szCs w:val="24"/>
          <w:shd w:val="clear" w:color="auto" w:fill="FFFFFF"/>
        </w:rPr>
        <w:t>e busca</w:t>
      </w:r>
      <w:r w:rsidR="004256D5" w:rsidRPr="0060217E">
        <w:rPr>
          <w:rFonts w:ascii="Times New Roman" w:hAnsi="Times New Roman" w:cs="Times New Roman"/>
          <w:sz w:val="24"/>
          <w:szCs w:val="24"/>
          <w:shd w:val="clear" w:color="auto" w:fill="FFFFFF"/>
        </w:rPr>
        <w:t>r</w:t>
      </w:r>
      <w:r w:rsidR="00731782" w:rsidRPr="0060217E">
        <w:rPr>
          <w:rFonts w:ascii="Times New Roman" w:hAnsi="Times New Roman" w:cs="Times New Roman"/>
          <w:sz w:val="24"/>
          <w:szCs w:val="24"/>
          <w:shd w:val="clear" w:color="auto" w:fill="FFFFFF"/>
        </w:rPr>
        <w:t xml:space="preserve">, quando possível, a </w:t>
      </w:r>
      <w:r w:rsidR="004256D5" w:rsidRPr="0060217E">
        <w:rPr>
          <w:rFonts w:ascii="Times New Roman" w:hAnsi="Times New Roman" w:cs="Times New Roman"/>
          <w:sz w:val="24"/>
          <w:szCs w:val="24"/>
          <w:shd w:val="clear" w:color="auto" w:fill="FFFFFF"/>
        </w:rPr>
        <w:t xml:space="preserve">sua </w:t>
      </w:r>
      <w:r w:rsidR="00731782" w:rsidRPr="0060217E">
        <w:rPr>
          <w:rFonts w:ascii="Times New Roman" w:hAnsi="Times New Roman" w:cs="Times New Roman"/>
          <w:sz w:val="24"/>
          <w:szCs w:val="24"/>
          <w:shd w:val="clear" w:color="auto" w:fill="FFFFFF"/>
        </w:rPr>
        <w:t>restauração e consequente integridade ecológica</w:t>
      </w:r>
      <w:r w:rsidR="003B6D7A" w:rsidRPr="0060217E">
        <w:rPr>
          <w:rFonts w:ascii="Times New Roman" w:hAnsi="Times New Roman" w:cs="Times New Roman"/>
          <w:sz w:val="24"/>
          <w:szCs w:val="24"/>
          <w:shd w:val="clear" w:color="auto" w:fill="FFFFFF"/>
        </w:rPr>
        <w:t xml:space="preserve"> </w:t>
      </w:r>
    </w:p>
    <w:p w14:paraId="18B0656E" w14:textId="6B7F5E44" w:rsidR="00A064E3" w:rsidRPr="0060217E" w:rsidRDefault="00112633" w:rsidP="00E0151F">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A</w:t>
      </w:r>
      <w:r w:rsidR="0022665D" w:rsidRPr="0060217E">
        <w:rPr>
          <w:rFonts w:ascii="Times New Roman" w:eastAsia="Times New Roman" w:hAnsi="Times New Roman" w:cs="Times New Roman"/>
          <w:sz w:val="24"/>
          <w:szCs w:val="24"/>
          <w:lang w:eastAsia="pt-BR"/>
        </w:rPr>
        <w:t xml:space="preserve"> IN 14/24 do IBAMA apenas mencion</w:t>
      </w:r>
      <w:r w:rsidRPr="0060217E">
        <w:rPr>
          <w:rFonts w:ascii="Times New Roman" w:eastAsia="Times New Roman" w:hAnsi="Times New Roman" w:cs="Times New Roman"/>
          <w:sz w:val="24"/>
          <w:szCs w:val="24"/>
          <w:lang w:eastAsia="pt-BR"/>
        </w:rPr>
        <w:t>a</w:t>
      </w:r>
      <w:r w:rsidR="0022665D" w:rsidRPr="0060217E">
        <w:rPr>
          <w:rFonts w:ascii="Times New Roman" w:eastAsia="Times New Roman" w:hAnsi="Times New Roman" w:cs="Times New Roman"/>
          <w:sz w:val="24"/>
          <w:szCs w:val="24"/>
          <w:lang w:eastAsia="pt-BR"/>
        </w:rPr>
        <w:t xml:space="preserve"> os povos indígenas e tradicionais </w:t>
      </w:r>
      <w:r w:rsidR="000B0818" w:rsidRPr="0060217E">
        <w:rPr>
          <w:rFonts w:ascii="Times New Roman" w:eastAsia="Times New Roman" w:hAnsi="Times New Roman" w:cs="Times New Roman"/>
          <w:sz w:val="24"/>
          <w:szCs w:val="24"/>
          <w:lang w:eastAsia="pt-BR"/>
        </w:rPr>
        <w:t xml:space="preserve">em seu art. 5°, IX, que trata das diretrizes gerais </w:t>
      </w:r>
      <w:r w:rsidR="00AD0FEC" w:rsidRPr="0060217E">
        <w:rPr>
          <w:rFonts w:ascii="Times New Roman" w:eastAsia="Times New Roman" w:hAnsi="Times New Roman" w:cs="Times New Roman"/>
          <w:sz w:val="24"/>
          <w:szCs w:val="24"/>
          <w:lang w:eastAsia="pt-BR"/>
        </w:rPr>
        <w:t xml:space="preserve">para elaboração, execução e monitoramento do PRAD, </w:t>
      </w:r>
      <w:r w:rsidR="00296A52" w:rsidRPr="0060217E">
        <w:rPr>
          <w:rFonts w:ascii="Times New Roman" w:eastAsia="Times New Roman" w:hAnsi="Times New Roman" w:cs="Times New Roman"/>
          <w:sz w:val="24"/>
          <w:szCs w:val="24"/>
          <w:lang w:eastAsia="pt-BR"/>
        </w:rPr>
        <w:t xml:space="preserve">e </w:t>
      </w:r>
      <w:r w:rsidR="00475161" w:rsidRPr="0060217E">
        <w:rPr>
          <w:rFonts w:ascii="Times New Roman" w:eastAsia="Times New Roman" w:hAnsi="Times New Roman" w:cs="Times New Roman"/>
          <w:sz w:val="24"/>
          <w:szCs w:val="24"/>
          <w:lang w:eastAsia="pt-BR"/>
        </w:rPr>
        <w:t xml:space="preserve">ainda assim </w:t>
      </w:r>
      <w:r w:rsidR="00296A52" w:rsidRPr="0060217E">
        <w:rPr>
          <w:rFonts w:ascii="Times New Roman" w:eastAsia="Times New Roman" w:hAnsi="Times New Roman" w:cs="Times New Roman"/>
          <w:sz w:val="24"/>
          <w:szCs w:val="24"/>
          <w:lang w:eastAsia="pt-BR"/>
        </w:rPr>
        <w:t>restrita à incorporação, quando possível, de seus conhecimentos e experiências</w:t>
      </w:r>
      <w:r w:rsidRPr="0060217E">
        <w:rPr>
          <w:rFonts w:ascii="Times New Roman" w:eastAsia="Times New Roman" w:hAnsi="Times New Roman" w:cs="Times New Roman"/>
          <w:sz w:val="24"/>
          <w:szCs w:val="24"/>
          <w:lang w:eastAsia="pt-BR"/>
        </w:rPr>
        <w:t>. Todavia, por força das garantias estabelecidas em outras normas constitucionais e infraconstitucionais, o licenciamento de atividades minerárias e</w:t>
      </w:r>
      <w:r w:rsidR="00A064E3" w:rsidRPr="0060217E">
        <w:rPr>
          <w:rFonts w:ascii="Times New Roman" w:eastAsia="Times New Roman" w:hAnsi="Times New Roman" w:cs="Times New Roman"/>
          <w:sz w:val="24"/>
          <w:szCs w:val="24"/>
          <w:lang w:eastAsia="pt-BR"/>
        </w:rPr>
        <w:t>m terras indígenas</w:t>
      </w:r>
      <w:r w:rsidR="00027823" w:rsidRPr="0060217E">
        <w:rPr>
          <w:rFonts w:ascii="Times New Roman" w:eastAsia="Times New Roman" w:hAnsi="Times New Roman" w:cs="Times New Roman"/>
          <w:sz w:val="24"/>
          <w:szCs w:val="24"/>
          <w:lang w:eastAsia="pt-BR"/>
        </w:rPr>
        <w:t xml:space="preserve"> e tracionais</w:t>
      </w:r>
      <w:r w:rsidRPr="0060217E">
        <w:rPr>
          <w:rFonts w:ascii="Times New Roman" w:eastAsia="Times New Roman" w:hAnsi="Times New Roman" w:cs="Times New Roman"/>
          <w:sz w:val="24"/>
          <w:szCs w:val="24"/>
          <w:lang w:eastAsia="pt-BR"/>
        </w:rPr>
        <w:t xml:space="preserve"> </w:t>
      </w:r>
      <w:r w:rsidR="005B29EE" w:rsidRPr="0060217E">
        <w:rPr>
          <w:rFonts w:ascii="Times New Roman" w:eastAsia="Times New Roman" w:hAnsi="Times New Roman" w:cs="Times New Roman"/>
          <w:sz w:val="24"/>
          <w:szCs w:val="24"/>
          <w:lang w:eastAsia="pt-BR"/>
        </w:rPr>
        <w:t>exige que</w:t>
      </w:r>
      <w:r w:rsidR="00A064E3" w:rsidRPr="0060217E">
        <w:rPr>
          <w:rFonts w:ascii="Times New Roman" w:eastAsia="Times New Roman" w:hAnsi="Times New Roman" w:cs="Times New Roman"/>
          <w:sz w:val="24"/>
          <w:szCs w:val="24"/>
          <w:lang w:eastAsia="pt-BR"/>
        </w:rPr>
        <w:t xml:space="preserve"> essa recuperação </w:t>
      </w:r>
      <w:r w:rsidR="005B29EE" w:rsidRPr="0060217E">
        <w:rPr>
          <w:rFonts w:ascii="Times New Roman" w:eastAsia="Times New Roman" w:hAnsi="Times New Roman" w:cs="Times New Roman"/>
          <w:sz w:val="24"/>
          <w:szCs w:val="24"/>
          <w:lang w:eastAsia="pt-BR"/>
        </w:rPr>
        <w:t>considere</w:t>
      </w:r>
      <w:r w:rsidR="00CC00D7" w:rsidRPr="0060217E">
        <w:rPr>
          <w:rFonts w:ascii="Times New Roman" w:eastAsia="Times New Roman" w:hAnsi="Times New Roman" w:cs="Times New Roman"/>
          <w:sz w:val="24"/>
          <w:szCs w:val="24"/>
          <w:lang w:eastAsia="pt-BR"/>
        </w:rPr>
        <w:t xml:space="preserve"> as</w:t>
      </w:r>
      <w:r w:rsidR="00A064E3" w:rsidRPr="0060217E">
        <w:rPr>
          <w:rFonts w:ascii="Times New Roman" w:eastAsia="Times New Roman" w:hAnsi="Times New Roman" w:cs="Times New Roman"/>
          <w:sz w:val="24"/>
          <w:szCs w:val="24"/>
          <w:lang w:eastAsia="pt-BR"/>
        </w:rPr>
        <w:t xml:space="preserve"> especificidades culturais e as necessidades das comunidades locais</w:t>
      </w:r>
      <w:r w:rsidR="00CC00D7" w:rsidRPr="0060217E">
        <w:rPr>
          <w:rFonts w:ascii="Times New Roman" w:eastAsia="Times New Roman" w:hAnsi="Times New Roman" w:cs="Times New Roman"/>
          <w:sz w:val="24"/>
          <w:szCs w:val="24"/>
          <w:lang w:eastAsia="pt-BR"/>
        </w:rPr>
        <w:t>.</w:t>
      </w:r>
    </w:p>
    <w:p w14:paraId="422FECBA" w14:textId="29204DFB" w:rsidR="00A064E3" w:rsidRPr="0060217E" w:rsidRDefault="00A064E3" w:rsidP="00A400B6">
      <w:pPr>
        <w:spacing w:after="120" w:line="360" w:lineRule="auto"/>
        <w:jc w:val="both"/>
        <w:outlineLvl w:val="2"/>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3.</w:t>
      </w:r>
      <w:r w:rsidR="00E0151F" w:rsidRPr="0060217E">
        <w:rPr>
          <w:rFonts w:ascii="Times New Roman" w:eastAsia="Times New Roman" w:hAnsi="Times New Roman" w:cs="Times New Roman"/>
          <w:b/>
          <w:bCs/>
          <w:sz w:val="24"/>
          <w:szCs w:val="24"/>
          <w:lang w:eastAsia="pt-BR"/>
        </w:rPr>
        <w:t xml:space="preserve">1 </w:t>
      </w:r>
      <w:r w:rsidRPr="0060217E">
        <w:rPr>
          <w:rFonts w:ascii="Times New Roman" w:eastAsia="Times New Roman" w:hAnsi="Times New Roman" w:cs="Times New Roman"/>
          <w:b/>
          <w:bCs/>
          <w:sz w:val="24"/>
          <w:szCs w:val="24"/>
          <w:lang w:eastAsia="pt-BR"/>
        </w:rPr>
        <w:t>Desenvolvimento Nacional</w:t>
      </w:r>
      <w:r w:rsidR="00E0151F" w:rsidRPr="0060217E">
        <w:rPr>
          <w:rFonts w:ascii="Times New Roman" w:eastAsia="Times New Roman" w:hAnsi="Times New Roman" w:cs="Times New Roman"/>
          <w:b/>
          <w:bCs/>
          <w:sz w:val="24"/>
          <w:szCs w:val="24"/>
          <w:lang w:eastAsia="pt-BR"/>
        </w:rPr>
        <w:t xml:space="preserve"> x Proteção ambiental</w:t>
      </w:r>
    </w:p>
    <w:p w14:paraId="68A73C61" w14:textId="1BE9A1F9" w:rsidR="00E21314" w:rsidRPr="0060217E" w:rsidRDefault="00E21314" w:rsidP="00E21314">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De acordo com o Instituto </w:t>
      </w:r>
      <w:r w:rsidR="00CD34DF" w:rsidRPr="0060217E">
        <w:rPr>
          <w:rFonts w:ascii="Times New Roman" w:eastAsia="Times New Roman" w:hAnsi="Times New Roman" w:cs="Times New Roman"/>
          <w:sz w:val="24"/>
          <w:szCs w:val="24"/>
          <w:lang w:eastAsia="pt-BR"/>
        </w:rPr>
        <w:t>de Pesquisa Econômica Aplicada (IPEA</w:t>
      </w:r>
      <w:r w:rsidR="007705F7" w:rsidRPr="0060217E">
        <w:rPr>
          <w:rFonts w:ascii="Times New Roman" w:eastAsia="Times New Roman" w:hAnsi="Times New Roman" w:cs="Times New Roman"/>
          <w:sz w:val="24"/>
          <w:szCs w:val="24"/>
          <w:lang w:eastAsia="pt-BR"/>
        </w:rPr>
        <w:t>)</w:t>
      </w:r>
      <w:r w:rsidR="00CD34DF" w:rsidRPr="0060217E">
        <w:rPr>
          <w:rFonts w:ascii="Times New Roman" w:eastAsia="Times New Roman" w:hAnsi="Times New Roman" w:cs="Times New Roman"/>
          <w:sz w:val="24"/>
          <w:szCs w:val="24"/>
          <w:lang w:eastAsia="pt-BR"/>
        </w:rPr>
        <w:t>, a</w:t>
      </w:r>
      <w:r w:rsidR="00A064E3" w:rsidRPr="0060217E">
        <w:rPr>
          <w:rFonts w:ascii="Times New Roman" w:eastAsia="Times New Roman" w:hAnsi="Times New Roman" w:cs="Times New Roman"/>
          <w:sz w:val="24"/>
          <w:szCs w:val="24"/>
          <w:lang w:eastAsia="pt-BR"/>
        </w:rPr>
        <w:t xml:space="preserve"> mineração desempenha um papel relevante na economia brasileira, contribuindo </w:t>
      </w:r>
      <w:r w:rsidR="0063740C" w:rsidRPr="0060217E">
        <w:rPr>
          <w:rFonts w:ascii="Times New Roman" w:eastAsia="Times New Roman" w:hAnsi="Times New Roman" w:cs="Times New Roman"/>
          <w:sz w:val="24"/>
          <w:szCs w:val="24"/>
          <w:lang w:eastAsia="pt-BR"/>
        </w:rPr>
        <w:t xml:space="preserve">entre 2,5% e </w:t>
      </w:r>
      <w:r w:rsidR="00A064E3" w:rsidRPr="0060217E">
        <w:rPr>
          <w:rFonts w:ascii="Times New Roman" w:eastAsia="Times New Roman" w:hAnsi="Times New Roman" w:cs="Times New Roman"/>
          <w:sz w:val="24"/>
          <w:szCs w:val="24"/>
          <w:lang w:eastAsia="pt-BR"/>
        </w:rPr>
        <w:t>4% do Produto Interno Bruto (PIB)</w:t>
      </w:r>
      <w:r w:rsidR="0063740C" w:rsidRPr="0060217E">
        <w:rPr>
          <w:rFonts w:ascii="Times New Roman" w:eastAsia="Times New Roman" w:hAnsi="Times New Roman" w:cs="Times New Roman"/>
          <w:sz w:val="24"/>
          <w:szCs w:val="24"/>
          <w:lang w:eastAsia="pt-BR"/>
        </w:rPr>
        <w:t xml:space="preserve"> nas últimas décadas</w:t>
      </w:r>
      <w:r w:rsidR="006D604E" w:rsidRPr="0060217E">
        <w:rPr>
          <w:rFonts w:ascii="Times New Roman" w:eastAsia="Times New Roman" w:hAnsi="Times New Roman" w:cs="Times New Roman"/>
          <w:sz w:val="24"/>
          <w:szCs w:val="24"/>
          <w:lang w:eastAsia="pt-BR"/>
        </w:rPr>
        <w:t xml:space="preserve">, oscilando entre R$ 150 bilhões e R$ </w:t>
      </w:r>
      <w:r w:rsidR="007C79EA" w:rsidRPr="0060217E">
        <w:rPr>
          <w:rFonts w:ascii="Times New Roman" w:eastAsia="Times New Roman" w:hAnsi="Times New Roman" w:cs="Times New Roman"/>
          <w:sz w:val="24"/>
          <w:szCs w:val="24"/>
          <w:lang w:eastAsia="pt-BR"/>
        </w:rPr>
        <w:t>340 bilhões em valores do Real em 2021. A explicação dada p</w:t>
      </w:r>
      <w:r w:rsidR="00F762DD" w:rsidRPr="0060217E">
        <w:rPr>
          <w:rFonts w:ascii="Times New Roman" w:eastAsia="Times New Roman" w:hAnsi="Times New Roman" w:cs="Times New Roman"/>
          <w:sz w:val="24"/>
          <w:szCs w:val="24"/>
          <w:lang w:eastAsia="pt-BR"/>
        </w:rPr>
        <w:t>or Leão e Rabelo</w:t>
      </w:r>
      <w:r w:rsidR="00F762DD" w:rsidRPr="0060217E">
        <w:rPr>
          <w:rStyle w:val="Refdenotaderodap"/>
          <w:rFonts w:ascii="Times New Roman" w:eastAsia="Times New Roman" w:hAnsi="Times New Roman" w:cs="Times New Roman"/>
          <w:sz w:val="24"/>
          <w:szCs w:val="24"/>
          <w:lang w:eastAsia="pt-BR"/>
        </w:rPr>
        <w:footnoteReference w:id="5"/>
      </w:r>
      <w:r w:rsidR="007C79EA" w:rsidRPr="0060217E">
        <w:rPr>
          <w:rFonts w:ascii="Times New Roman" w:eastAsia="Times New Roman" w:hAnsi="Times New Roman" w:cs="Times New Roman"/>
          <w:sz w:val="24"/>
          <w:szCs w:val="24"/>
          <w:lang w:eastAsia="pt-BR"/>
        </w:rPr>
        <w:t xml:space="preserve"> para essa oscilação é a </w:t>
      </w:r>
      <w:r w:rsidR="00D71EB7" w:rsidRPr="0060217E">
        <w:rPr>
          <w:rFonts w:ascii="Times New Roman" w:eastAsia="Times New Roman" w:hAnsi="Times New Roman" w:cs="Times New Roman"/>
          <w:sz w:val="24"/>
          <w:szCs w:val="24"/>
          <w:lang w:eastAsia="pt-BR"/>
        </w:rPr>
        <w:t xml:space="preserve">variação dos preços internacionais para as </w:t>
      </w:r>
      <w:r w:rsidR="00D71EB7" w:rsidRPr="0060217E">
        <w:rPr>
          <w:rFonts w:ascii="Times New Roman" w:eastAsia="Times New Roman" w:hAnsi="Times New Roman" w:cs="Times New Roman"/>
          <w:i/>
          <w:sz w:val="24"/>
          <w:szCs w:val="24"/>
          <w:lang w:eastAsia="pt-BR"/>
        </w:rPr>
        <w:t>commodities</w:t>
      </w:r>
      <w:r w:rsidR="00D71EB7" w:rsidRPr="0060217E">
        <w:rPr>
          <w:rFonts w:ascii="Times New Roman" w:eastAsia="Times New Roman" w:hAnsi="Times New Roman" w:cs="Times New Roman"/>
          <w:sz w:val="24"/>
          <w:szCs w:val="24"/>
          <w:lang w:eastAsia="pt-BR"/>
        </w:rPr>
        <w:t xml:space="preserve"> minerais.</w:t>
      </w:r>
      <w:r w:rsidR="00B406AD" w:rsidRPr="0060217E">
        <w:rPr>
          <w:rFonts w:ascii="Times New Roman" w:eastAsia="Times New Roman" w:hAnsi="Times New Roman" w:cs="Times New Roman"/>
          <w:sz w:val="24"/>
          <w:szCs w:val="24"/>
          <w:lang w:eastAsia="pt-BR"/>
        </w:rPr>
        <w:t xml:space="preserve"> Segundo estudo feito pelo </w:t>
      </w:r>
      <w:proofErr w:type="spellStart"/>
      <w:r w:rsidR="00B406AD" w:rsidRPr="0060217E">
        <w:rPr>
          <w:rFonts w:ascii="Times New Roman" w:eastAsia="Times New Roman" w:hAnsi="Times New Roman" w:cs="Times New Roman"/>
          <w:sz w:val="24"/>
          <w:szCs w:val="24"/>
          <w:lang w:eastAsia="pt-BR"/>
        </w:rPr>
        <w:t>MapBiomas</w:t>
      </w:r>
      <w:proofErr w:type="spellEnd"/>
      <w:r w:rsidR="00A1338E" w:rsidRPr="0060217E">
        <w:rPr>
          <w:rStyle w:val="Refdenotaderodap"/>
          <w:rFonts w:ascii="Times New Roman" w:eastAsia="Times New Roman" w:hAnsi="Times New Roman" w:cs="Times New Roman"/>
          <w:sz w:val="24"/>
          <w:szCs w:val="24"/>
          <w:lang w:eastAsia="pt-BR"/>
        </w:rPr>
        <w:footnoteReference w:id="6"/>
      </w:r>
      <w:r w:rsidR="000911EC" w:rsidRPr="0060217E">
        <w:rPr>
          <w:rFonts w:ascii="Times New Roman" w:eastAsia="Times New Roman" w:hAnsi="Times New Roman" w:cs="Times New Roman"/>
          <w:sz w:val="24"/>
          <w:szCs w:val="24"/>
          <w:lang w:eastAsia="pt-BR"/>
        </w:rPr>
        <w:t>, publicado em 2022,</w:t>
      </w:r>
      <w:r w:rsidR="00B406AD" w:rsidRPr="0060217E">
        <w:rPr>
          <w:rFonts w:ascii="Times New Roman" w:eastAsia="Times New Roman" w:hAnsi="Times New Roman" w:cs="Times New Roman"/>
          <w:sz w:val="24"/>
          <w:szCs w:val="24"/>
          <w:lang w:eastAsia="pt-BR"/>
        </w:rPr>
        <w:t xml:space="preserve"> em 35 anos a área afetada por mineração aumentou 600%, </w:t>
      </w:r>
      <w:r w:rsidR="00B406AD" w:rsidRPr="0060217E">
        <w:rPr>
          <w:rFonts w:ascii="Times New Roman" w:eastAsia="Times New Roman" w:hAnsi="Times New Roman" w:cs="Times New Roman"/>
          <w:sz w:val="24"/>
          <w:szCs w:val="24"/>
          <w:lang w:eastAsia="pt-BR"/>
        </w:rPr>
        <w:lastRenderedPageBreak/>
        <w:t>passando de 31 mil hectares em 1985 para 206 mil hectares em 2020</w:t>
      </w:r>
      <w:r w:rsidR="003A2C9F" w:rsidRPr="0060217E">
        <w:rPr>
          <w:rFonts w:ascii="Times New Roman" w:eastAsia="Times New Roman" w:hAnsi="Times New Roman" w:cs="Times New Roman"/>
          <w:sz w:val="24"/>
          <w:szCs w:val="24"/>
          <w:lang w:eastAsia="pt-BR"/>
        </w:rPr>
        <w:t>, sendo que, naquele ano, o garimpo superou a área de mineração industrial.</w:t>
      </w:r>
    </w:p>
    <w:p w14:paraId="6E87A44B" w14:textId="5E712029" w:rsidR="00C423CE" w:rsidRPr="0060217E" w:rsidRDefault="00737297" w:rsidP="00E0151F">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 mineração </w:t>
      </w:r>
      <w:r w:rsidR="00C423CE" w:rsidRPr="0060217E">
        <w:rPr>
          <w:rFonts w:ascii="Times New Roman" w:eastAsia="Times New Roman" w:hAnsi="Times New Roman" w:cs="Times New Roman"/>
          <w:sz w:val="24"/>
          <w:szCs w:val="24"/>
          <w:lang w:eastAsia="pt-BR"/>
        </w:rPr>
        <w:t>também gera</w:t>
      </w:r>
      <w:r w:rsidR="00A064E3" w:rsidRPr="0060217E">
        <w:rPr>
          <w:rFonts w:ascii="Times New Roman" w:eastAsia="Times New Roman" w:hAnsi="Times New Roman" w:cs="Times New Roman"/>
          <w:bCs/>
          <w:sz w:val="24"/>
          <w:szCs w:val="24"/>
          <w:lang w:eastAsia="pt-BR"/>
        </w:rPr>
        <w:t xml:space="preserve"> empregos e </w:t>
      </w:r>
      <w:r w:rsidR="00A064E3" w:rsidRPr="0060217E">
        <w:rPr>
          <w:rFonts w:ascii="Times New Roman" w:eastAsia="Times New Roman" w:hAnsi="Times New Roman" w:cs="Times New Roman"/>
          <w:bCs/>
          <w:i/>
          <w:sz w:val="24"/>
          <w:szCs w:val="24"/>
          <w:lang w:eastAsia="pt-BR"/>
        </w:rPr>
        <w:t>royalties</w:t>
      </w:r>
      <w:r w:rsidR="00A064E3" w:rsidRPr="0060217E">
        <w:rPr>
          <w:rFonts w:ascii="Times New Roman" w:eastAsia="Times New Roman" w:hAnsi="Times New Roman" w:cs="Times New Roman"/>
          <w:bCs/>
          <w:sz w:val="24"/>
          <w:szCs w:val="24"/>
          <w:lang w:eastAsia="pt-BR"/>
        </w:rPr>
        <w:t xml:space="preserve"> (Compensação Financeira pela Exploração de Recursos Minerais - CFEM)</w:t>
      </w:r>
      <w:r w:rsidR="00A064E3" w:rsidRPr="0060217E">
        <w:rPr>
          <w:rFonts w:ascii="Times New Roman" w:eastAsia="Times New Roman" w:hAnsi="Times New Roman" w:cs="Times New Roman"/>
          <w:sz w:val="24"/>
          <w:szCs w:val="24"/>
          <w:lang w:eastAsia="pt-BR"/>
        </w:rPr>
        <w:t>, que representam uma importante fonte de receita para a União, estados e municípios.</w:t>
      </w:r>
      <w:r w:rsidR="00495DCA" w:rsidRPr="0060217E">
        <w:rPr>
          <w:rFonts w:ascii="Times New Roman" w:eastAsia="Times New Roman" w:hAnsi="Times New Roman" w:cs="Times New Roman"/>
          <w:sz w:val="24"/>
          <w:szCs w:val="24"/>
          <w:lang w:eastAsia="pt-BR"/>
        </w:rPr>
        <w:t xml:space="preserve"> </w:t>
      </w:r>
      <w:r w:rsidR="00C423CE" w:rsidRPr="0060217E">
        <w:rPr>
          <w:rFonts w:ascii="Times New Roman" w:eastAsia="Times New Roman" w:hAnsi="Times New Roman" w:cs="Times New Roman"/>
          <w:sz w:val="24"/>
          <w:szCs w:val="24"/>
          <w:lang w:eastAsia="pt-BR"/>
        </w:rPr>
        <w:t xml:space="preserve">Em </w:t>
      </w:r>
      <w:r w:rsidR="00A47D04" w:rsidRPr="0060217E">
        <w:rPr>
          <w:rFonts w:ascii="Times New Roman" w:eastAsia="Times New Roman" w:hAnsi="Times New Roman" w:cs="Times New Roman"/>
          <w:sz w:val="24"/>
          <w:szCs w:val="24"/>
          <w:lang w:eastAsia="pt-BR"/>
        </w:rPr>
        <w:t xml:space="preserve">13 de </w:t>
      </w:r>
      <w:r w:rsidR="00C423CE" w:rsidRPr="0060217E">
        <w:rPr>
          <w:rFonts w:ascii="Times New Roman" w:eastAsia="Times New Roman" w:hAnsi="Times New Roman" w:cs="Times New Roman"/>
          <w:sz w:val="24"/>
          <w:szCs w:val="24"/>
          <w:lang w:eastAsia="pt-BR"/>
        </w:rPr>
        <w:t xml:space="preserve">maio deste ano, </w:t>
      </w:r>
      <w:r w:rsidR="00633050" w:rsidRPr="0060217E">
        <w:rPr>
          <w:rFonts w:ascii="Times New Roman" w:eastAsia="Times New Roman" w:hAnsi="Times New Roman" w:cs="Times New Roman"/>
          <w:sz w:val="24"/>
          <w:szCs w:val="24"/>
          <w:lang w:eastAsia="pt-BR"/>
        </w:rPr>
        <w:t>segundo a Agência Nacional de Mineração (ANM), foram distribuídos R</w:t>
      </w:r>
      <w:r w:rsidR="00F4723F" w:rsidRPr="0060217E">
        <w:rPr>
          <w:rFonts w:ascii="Times New Roman" w:eastAsia="Times New Roman" w:hAnsi="Times New Roman" w:cs="Times New Roman"/>
          <w:sz w:val="24"/>
          <w:szCs w:val="24"/>
          <w:lang w:eastAsia="pt-BR"/>
        </w:rPr>
        <w:t>$</w:t>
      </w:r>
      <w:r w:rsidR="00633050" w:rsidRPr="0060217E">
        <w:rPr>
          <w:rFonts w:ascii="Times New Roman" w:eastAsia="Times New Roman" w:hAnsi="Times New Roman" w:cs="Times New Roman"/>
          <w:sz w:val="24"/>
          <w:szCs w:val="24"/>
          <w:lang w:eastAsia="pt-BR"/>
        </w:rPr>
        <w:t xml:space="preserve"> 445 milhões de </w:t>
      </w:r>
      <w:r w:rsidR="00CE7F07" w:rsidRPr="0060217E">
        <w:rPr>
          <w:rFonts w:ascii="Times New Roman" w:eastAsia="Times New Roman" w:hAnsi="Times New Roman" w:cs="Times New Roman"/>
          <w:i/>
          <w:sz w:val="24"/>
          <w:szCs w:val="24"/>
          <w:lang w:eastAsia="pt-BR"/>
        </w:rPr>
        <w:t>r</w:t>
      </w:r>
      <w:r w:rsidR="00633050" w:rsidRPr="0060217E">
        <w:rPr>
          <w:rFonts w:ascii="Times New Roman" w:eastAsia="Times New Roman" w:hAnsi="Times New Roman" w:cs="Times New Roman"/>
          <w:i/>
          <w:sz w:val="24"/>
          <w:szCs w:val="24"/>
          <w:lang w:eastAsia="pt-BR"/>
        </w:rPr>
        <w:t>oyalties</w:t>
      </w:r>
      <w:r w:rsidR="00633050" w:rsidRPr="0060217E">
        <w:rPr>
          <w:rFonts w:ascii="Times New Roman" w:eastAsia="Times New Roman" w:hAnsi="Times New Roman" w:cs="Times New Roman"/>
          <w:sz w:val="24"/>
          <w:szCs w:val="24"/>
          <w:lang w:eastAsia="pt-BR"/>
        </w:rPr>
        <w:t xml:space="preserve"> da mineração para Estado</w:t>
      </w:r>
      <w:r w:rsidR="00CE7F07" w:rsidRPr="0060217E">
        <w:rPr>
          <w:rFonts w:ascii="Times New Roman" w:eastAsia="Times New Roman" w:hAnsi="Times New Roman" w:cs="Times New Roman"/>
          <w:sz w:val="24"/>
          <w:szCs w:val="24"/>
          <w:lang w:eastAsia="pt-BR"/>
        </w:rPr>
        <w:t>s</w:t>
      </w:r>
      <w:r w:rsidR="00633050" w:rsidRPr="0060217E">
        <w:rPr>
          <w:rFonts w:ascii="Times New Roman" w:eastAsia="Times New Roman" w:hAnsi="Times New Roman" w:cs="Times New Roman"/>
          <w:sz w:val="24"/>
          <w:szCs w:val="24"/>
          <w:lang w:eastAsia="pt-BR"/>
        </w:rPr>
        <w:t xml:space="preserve"> e Municípios produtores</w:t>
      </w:r>
      <w:r w:rsidR="000911EC" w:rsidRPr="0060217E">
        <w:rPr>
          <w:rStyle w:val="Refdenotaderodap"/>
          <w:rFonts w:ascii="Times New Roman" w:eastAsia="Times New Roman" w:hAnsi="Times New Roman" w:cs="Times New Roman"/>
          <w:sz w:val="24"/>
          <w:szCs w:val="24"/>
          <w:lang w:eastAsia="pt-BR"/>
        </w:rPr>
        <w:footnoteReference w:id="7"/>
      </w:r>
      <w:r w:rsidR="00CE7F07" w:rsidRPr="0060217E">
        <w:rPr>
          <w:rFonts w:ascii="Times New Roman" w:eastAsia="Times New Roman" w:hAnsi="Times New Roman" w:cs="Times New Roman"/>
          <w:sz w:val="24"/>
          <w:szCs w:val="24"/>
          <w:lang w:eastAsia="pt-BR"/>
        </w:rPr>
        <w:t>, o que torna a atividade bastante atraente para esses entes políticos</w:t>
      </w:r>
      <w:r w:rsidR="001A0176" w:rsidRPr="0060217E">
        <w:rPr>
          <w:rFonts w:ascii="Times New Roman" w:eastAsia="Times New Roman" w:hAnsi="Times New Roman" w:cs="Times New Roman"/>
          <w:sz w:val="24"/>
          <w:szCs w:val="24"/>
          <w:lang w:eastAsia="pt-BR"/>
        </w:rPr>
        <w:t xml:space="preserve"> e gera, por isso, forte pressão sobre os órgãos ambientais para o seu licenciamento.</w:t>
      </w:r>
    </w:p>
    <w:p w14:paraId="6ECA4AE1" w14:textId="3A06C77C" w:rsidR="00A064E3" w:rsidRPr="0060217E" w:rsidRDefault="00A064E3" w:rsidP="00E0151F">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Contudo, a busca pelo desenvolvimento nacional</w:t>
      </w:r>
      <w:r w:rsidR="00A47D04" w:rsidRPr="0060217E">
        <w:rPr>
          <w:rFonts w:ascii="Times New Roman" w:eastAsia="Times New Roman" w:hAnsi="Times New Roman" w:cs="Times New Roman"/>
          <w:sz w:val="24"/>
          <w:szCs w:val="24"/>
          <w:lang w:eastAsia="pt-BR"/>
        </w:rPr>
        <w:t>, a criação de empregos e o aumento do PIB</w:t>
      </w:r>
      <w:r w:rsidRPr="0060217E">
        <w:rPr>
          <w:rFonts w:ascii="Times New Roman" w:eastAsia="Times New Roman" w:hAnsi="Times New Roman" w:cs="Times New Roman"/>
          <w:sz w:val="24"/>
          <w:szCs w:val="24"/>
          <w:lang w:eastAsia="pt-BR"/>
        </w:rPr>
        <w:t xml:space="preserve"> não pode</w:t>
      </w:r>
      <w:r w:rsidR="00A47D04" w:rsidRPr="0060217E">
        <w:rPr>
          <w:rFonts w:ascii="Times New Roman" w:eastAsia="Times New Roman" w:hAnsi="Times New Roman" w:cs="Times New Roman"/>
          <w:sz w:val="24"/>
          <w:szCs w:val="24"/>
          <w:lang w:eastAsia="pt-BR"/>
        </w:rPr>
        <w:t>m</w:t>
      </w:r>
      <w:r w:rsidRPr="0060217E">
        <w:rPr>
          <w:rFonts w:ascii="Times New Roman" w:eastAsia="Times New Roman" w:hAnsi="Times New Roman" w:cs="Times New Roman"/>
          <w:sz w:val="24"/>
          <w:szCs w:val="24"/>
          <w:lang w:eastAsia="pt-BR"/>
        </w:rPr>
        <w:t xml:space="preserve"> se sobrepor ao</w:t>
      </w:r>
      <w:r w:rsidR="00722371" w:rsidRPr="0060217E">
        <w:rPr>
          <w:rFonts w:ascii="Times New Roman" w:eastAsia="Times New Roman" w:hAnsi="Times New Roman" w:cs="Times New Roman"/>
          <w:sz w:val="24"/>
          <w:szCs w:val="24"/>
          <w:lang w:eastAsia="pt-BR"/>
        </w:rPr>
        <w:t xml:space="preserve"> direito fundamental de todos a viver em um ambiente saudável</w:t>
      </w:r>
      <w:r w:rsidRPr="0060217E">
        <w:rPr>
          <w:rFonts w:ascii="Times New Roman" w:eastAsia="Times New Roman" w:hAnsi="Times New Roman" w:cs="Times New Roman"/>
          <w:sz w:val="24"/>
          <w:szCs w:val="24"/>
          <w:lang w:eastAsia="pt-BR"/>
        </w:rPr>
        <w:t xml:space="preserve"> e à necessidade de </w:t>
      </w:r>
      <w:r w:rsidRPr="0060217E">
        <w:rPr>
          <w:rFonts w:ascii="Times New Roman" w:eastAsia="Times New Roman" w:hAnsi="Times New Roman" w:cs="Times New Roman"/>
          <w:bCs/>
          <w:sz w:val="24"/>
          <w:szCs w:val="24"/>
          <w:lang w:eastAsia="pt-BR"/>
        </w:rPr>
        <w:t xml:space="preserve">equilíbrio com </w:t>
      </w:r>
      <w:r w:rsidR="00722371" w:rsidRPr="0060217E">
        <w:rPr>
          <w:rFonts w:ascii="Times New Roman" w:eastAsia="Times New Roman" w:hAnsi="Times New Roman" w:cs="Times New Roman"/>
          <w:bCs/>
          <w:sz w:val="24"/>
          <w:szCs w:val="24"/>
          <w:lang w:eastAsia="pt-BR"/>
        </w:rPr>
        <w:t xml:space="preserve">os </w:t>
      </w:r>
      <w:r w:rsidRPr="0060217E">
        <w:rPr>
          <w:rFonts w:ascii="Times New Roman" w:eastAsia="Times New Roman" w:hAnsi="Times New Roman" w:cs="Times New Roman"/>
          <w:bCs/>
          <w:sz w:val="24"/>
          <w:szCs w:val="24"/>
          <w:lang w:eastAsia="pt-BR"/>
        </w:rPr>
        <w:t>direitos socioambientais</w:t>
      </w:r>
      <w:r w:rsidRPr="0060217E">
        <w:rPr>
          <w:rFonts w:ascii="Times New Roman" w:eastAsia="Times New Roman" w:hAnsi="Times New Roman" w:cs="Times New Roman"/>
          <w:sz w:val="24"/>
          <w:szCs w:val="24"/>
          <w:lang w:eastAsia="pt-BR"/>
        </w:rPr>
        <w:t xml:space="preserve">. A exploração mineral em </w:t>
      </w:r>
      <w:r w:rsidR="00722371" w:rsidRPr="0060217E">
        <w:rPr>
          <w:rFonts w:ascii="Times New Roman" w:eastAsia="Times New Roman" w:hAnsi="Times New Roman" w:cs="Times New Roman"/>
          <w:sz w:val="24"/>
          <w:szCs w:val="24"/>
          <w:lang w:eastAsia="pt-BR"/>
        </w:rPr>
        <w:t>unidades de conservação</w:t>
      </w:r>
      <w:r w:rsidR="001C4D9E" w:rsidRPr="0060217E">
        <w:rPr>
          <w:rFonts w:ascii="Times New Roman" w:eastAsia="Times New Roman" w:hAnsi="Times New Roman" w:cs="Times New Roman"/>
          <w:sz w:val="24"/>
          <w:szCs w:val="24"/>
          <w:lang w:eastAsia="pt-BR"/>
        </w:rPr>
        <w:t xml:space="preserve"> de uso sustentável que permitam essa atividade</w:t>
      </w:r>
      <w:r w:rsidR="00722371" w:rsidRPr="0060217E">
        <w:rPr>
          <w:rFonts w:ascii="Times New Roman" w:eastAsia="Times New Roman" w:hAnsi="Times New Roman" w:cs="Times New Roman"/>
          <w:sz w:val="24"/>
          <w:szCs w:val="24"/>
          <w:lang w:eastAsia="pt-BR"/>
        </w:rPr>
        <w:t xml:space="preserve"> ou </w:t>
      </w:r>
      <w:r w:rsidR="001C4D9E" w:rsidRPr="0060217E">
        <w:rPr>
          <w:rFonts w:ascii="Times New Roman" w:eastAsia="Times New Roman" w:hAnsi="Times New Roman" w:cs="Times New Roman"/>
          <w:sz w:val="24"/>
          <w:szCs w:val="24"/>
          <w:lang w:eastAsia="pt-BR"/>
        </w:rPr>
        <w:t xml:space="preserve">em </w:t>
      </w:r>
      <w:r w:rsidRPr="0060217E">
        <w:rPr>
          <w:rFonts w:ascii="Times New Roman" w:eastAsia="Times New Roman" w:hAnsi="Times New Roman" w:cs="Times New Roman"/>
          <w:sz w:val="24"/>
          <w:szCs w:val="24"/>
          <w:lang w:eastAsia="pt-BR"/>
        </w:rPr>
        <w:t>terras indígenas</w:t>
      </w:r>
      <w:r w:rsidR="00722371" w:rsidRPr="0060217E">
        <w:rPr>
          <w:rFonts w:ascii="Times New Roman" w:eastAsia="Times New Roman" w:hAnsi="Times New Roman" w:cs="Times New Roman"/>
          <w:sz w:val="24"/>
          <w:szCs w:val="24"/>
          <w:lang w:eastAsia="pt-BR"/>
        </w:rPr>
        <w:t xml:space="preserve"> ou tradicionais, por exemplo,</w:t>
      </w:r>
      <w:r w:rsidRPr="0060217E">
        <w:rPr>
          <w:rFonts w:ascii="Times New Roman" w:eastAsia="Times New Roman" w:hAnsi="Times New Roman" w:cs="Times New Roman"/>
          <w:sz w:val="24"/>
          <w:szCs w:val="24"/>
          <w:lang w:eastAsia="pt-BR"/>
        </w:rPr>
        <w:t xml:space="preserve"> deve ser cuidadosamente avaliada, considerando não apenas os benefícios econômicos de curto prazo, mas também os custos sociais e ambientais de longo prazo, bem como os direitos das comunidades afetadas.</w:t>
      </w:r>
      <w:r w:rsidR="00FD2664" w:rsidRPr="0060217E">
        <w:rPr>
          <w:rFonts w:ascii="Times New Roman" w:eastAsia="Times New Roman" w:hAnsi="Times New Roman" w:cs="Times New Roman"/>
          <w:sz w:val="24"/>
          <w:szCs w:val="24"/>
          <w:lang w:eastAsia="pt-BR"/>
        </w:rPr>
        <w:t xml:space="preserve"> Essa equação é de difícil conciliação porque os interesses de poderosos grupos econômicos e políticos acabam por </w:t>
      </w:r>
      <w:r w:rsidR="000760FE" w:rsidRPr="0060217E">
        <w:rPr>
          <w:rFonts w:ascii="Times New Roman" w:eastAsia="Times New Roman" w:hAnsi="Times New Roman" w:cs="Times New Roman"/>
          <w:sz w:val="24"/>
          <w:szCs w:val="24"/>
          <w:lang w:eastAsia="pt-BR"/>
        </w:rPr>
        <w:t>dificultar a aplicação da legislação socioambiental pertinente,</w:t>
      </w:r>
      <w:r w:rsidR="00E75CF8" w:rsidRPr="0060217E">
        <w:rPr>
          <w:rFonts w:ascii="Times New Roman" w:eastAsia="Times New Roman" w:hAnsi="Times New Roman" w:cs="Times New Roman"/>
          <w:sz w:val="24"/>
          <w:szCs w:val="24"/>
          <w:lang w:eastAsia="pt-BR"/>
        </w:rPr>
        <w:t xml:space="preserve"> na medida em que os próprios governos buscam brechas normativas para licenciar projetos de mineração que poderão causar desastres ambientais</w:t>
      </w:r>
      <w:r w:rsidR="00F02A2A" w:rsidRPr="0060217E">
        <w:rPr>
          <w:rFonts w:ascii="Times New Roman" w:eastAsia="Times New Roman" w:hAnsi="Times New Roman" w:cs="Times New Roman"/>
          <w:sz w:val="24"/>
          <w:szCs w:val="24"/>
          <w:lang w:eastAsia="pt-BR"/>
        </w:rPr>
        <w:t xml:space="preserve"> e sociais</w:t>
      </w:r>
      <w:r w:rsidR="00E75CF8" w:rsidRPr="0060217E">
        <w:rPr>
          <w:rFonts w:ascii="Times New Roman" w:eastAsia="Times New Roman" w:hAnsi="Times New Roman" w:cs="Times New Roman"/>
          <w:sz w:val="24"/>
          <w:szCs w:val="24"/>
          <w:lang w:eastAsia="pt-BR"/>
        </w:rPr>
        <w:t xml:space="preserve"> irreversíveis no futuro.</w:t>
      </w:r>
    </w:p>
    <w:p w14:paraId="76C00E50" w14:textId="53C762F5" w:rsidR="008D6B2C" w:rsidRPr="0060217E" w:rsidRDefault="00902FCF" w:rsidP="00083478">
      <w:pPr>
        <w:shd w:val="clear" w:color="auto" w:fill="FFFFFF"/>
        <w:spacing w:after="120" w:line="360" w:lineRule="auto"/>
        <w:jc w:val="both"/>
        <w:rPr>
          <w:rFonts w:ascii="Times New Roman" w:hAnsi="Times New Roman" w:cs="Times New Roman"/>
          <w:b/>
          <w:sz w:val="24"/>
          <w:szCs w:val="24"/>
        </w:rPr>
      </w:pPr>
      <w:r w:rsidRPr="0060217E">
        <w:rPr>
          <w:rFonts w:ascii="Times New Roman" w:eastAsia="Times New Roman" w:hAnsi="Times New Roman" w:cs="Times New Roman"/>
          <w:b/>
          <w:sz w:val="24"/>
          <w:szCs w:val="24"/>
          <w:lang w:eastAsia="pt-BR"/>
        </w:rPr>
        <w:t>3.2</w:t>
      </w:r>
      <w:r w:rsidR="00190E85" w:rsidRPr="0060217E">
        <w:rPr>
          <w:rFonts w:ascii="Times New Roman" w:eastAsia="Times New Roman" w:hAnsi="Times New Roman" w:cs="Times New Roman"/>
          <w:b/>
          <w:sz w:val="24"/>
          <w:szCs w:val="24"/>
          <w:lang w:eastAsia="pt-BR"/>
        </w:rPr>
        <w:t xml:space="preserve"> </w:t>
      </w:r>
      <w:r w:rsidR="008D6B2C" w:rsidRPr="0060217E">
        <w:rPr>
          <w:rFonts w:ascii="Times New Roman" w:hAnsi="Times New Roman" w:cs="Times New Roman"/>
          <w:b/>
          <w:sz w:val="24"/>
          <w:szCs w:val="24"/>
        </w:rPr>
        <w:t>A Legislação Miner</w:t>
      </w:r>
      <w:r w:rsidR="00B94B56" w:rsidRPr="0060217E">
        <w:rPr>
          <w:rFonts w:ascii="Times New Roman" w:hAnsi="Times New Roman" w:cs="Times New Roman"/>
          <w:b/>
          <w:sz w:val="24"/>
          <w:szCs w:val="24"/>
        </w:rPr>
        <w:t>ária</w:t>
      </w:r>
      <w:r w:rsidR="008D6B2C" w:rsidRPr="0060217E">
        <w:rPr>
          <w:rFonts w:ascii="Times New Roman" w:hAnsi="Times New Roman" w:cs="Times New Roman"/>
          <w:b/>
          <w:sz w:val="24"/>
          <w:szCs w:val="24"/>
        </w:rPr>
        <w:t xml:space="preserve"> e os Conflitos com a </w:t>
      </w:r>
      <w:r w:rsidR="00DE6749" w:rsidRPr="0060217E">
        <w:rPr>
          <w:rFonts w:ascii="Times New Roman" w:hAnsi="Times New Roman" w:cs="Times New Roman"/>
          <w:b/>
          <w:sz w:val="24"/>
          <w:szCs w:val="24"/>
        </w:rPr>
        <w:t xml:space="preserve">Legislação </w:t>
      </w:r>
      <w:r w:rsidR="008D6B2C" w:rsidRPr="0060217E">
        <w:rPr>
          <w:rFonts w:ascii="Times New Roman" w:hAnsi="Times New Roman" w:cs="Times New Roman"/>
          <w:b/>
          <w:sz w:val="24"/>
          <w:szCs w:val="24"/>
        </w:rPr>
        <w:t>Ambienta</w:t>
      </w:r>
      <w:r w:rsidR="0097713D" w:rsidRPr="0060217E">
        <w:rPr>
          <w:rFonts w:ascii="Times New Roman" w:hAnsi="Times New Roman" w:cs="Times New Roman"/>
          <w:b/>
          <w:sz w:val="24"/>
          <w:szCs w:val="24"/>
        </w:rPr>
        <w:t>l</w:t>
      </w:r>
    </w:p>
    <w:p w14:paraId="0E6E7CD7" w14:textId="67AFBD6A" w:rsidR="00AF60A0" w:rsidRPr="0060217E" w:rsidRDefault="008D6B2C" w:rsidP="00B94B56">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 xml:space="preserve">A legislação brasileira sobre mineração, </w:t>
      </w:r>
      <w:r w:rsidR="0012691C" w:rsidRPr="0060217E">
        <w:rPr>
          <w:rFonts w:ascii="Times New Roman" w:hAnsi="Times New Roman" w:cs="Times New Roman"/>
          <w:sz w:val="24"/>
          <w:szCs w:val="24"/>
        </w:rPr>
        <w:t>em especial</w:t>
      </w:r>
      <w:r w:rsidRPr="0060217E">
        <w:rPr>
          <w:rFonts w:ascii="Times New Roman" w:hAnsi="Times New Roman" w:cs="Times New Roman"/>
          <w:sz w:val="24"/>
          <w:szCs w:val="24"/>
        </w:rPr>
        <w:t xml:space="preserve"> o </w:t>
      </w:r>
      <w:r w:rsidRPr="0060217E">
        <w:rPr>
          <w:rStyle w:val="Forte"/>
          <w:rFonts w:ascii="Times New Roman" w:hAnsi="Times New Roman" w:cs="Times New Roman"/>
          <w:b w:val="0"/>
          <w:sz w:val="24"/>
          <w:szCs w:val="24"/>
        </w:rPr>
        <w:t>Código de Mineração (Decreto-Lei nº 227/1967)</w:t>
      </w:r>
      <w:r w:rsidR="00E74BBF" w:rsidRPr="0060217E">
        <w:rPr>
          <w:rStyle w:val="Forte"/>
          <w:rFonts w:ascii="Times New Roman" w:hAnsi="Times New Roman" w:cs="Times New Roman"/>
          <w:b w:val="0"/>
          <w:sz w:val="24"/>
          <w:szCs w:val="24"/>
        </w:rPr>
        <w:t xml:space="preserve"> e seu regulamento (</w:t>
      </w:r>
      <w:r w:rsidR="008E37E2" w:rsidRPr="0060217E">
        <w:rPr>
          <w:rStyle w:val="Forte"/>
          <w:rFonts w:ascii="Times New Roman" w:hAnsi="Times New Roman" w:cs="Times New Roman"/>
          <w:b w:val="0"/>
          <w:sz w:val="24"/>
          <w:szCs w:val="24"/>
        </w:rPr>
        <w:t>Decreto n° 9.406/2018)</w:t>
      </w:r>
      <w:r w:rsidR="002741B7" w:rsidRPr="0060217E">
        <w:rPr>
          <w:rStyle w:val="Forte"/>
          <w:rFonts w:ascii="Times New Roman" w:hAnsi="Times New Roman" w:cs="Times New Roman"/>
          <w:b w:val="0"/>
          <w:sz w:val="24"/>
          <w:szCs w:val="24"/>
        </w:rPr>
        <w:t>, a Lei n° 7.805/1989</w:t>
      </w:r>
      <w:r w:rsidR="00E74BBF" w:rsidRPr="0060217E">
        <w:rPr>
          <w:rStyle w:val="Forte"/>
          <w:rFonts w:ascii="Times New Roman" w:hAnsi="Times New Roman" w:cs="Times New Roman"/>
          <w:b w:val="0"/>
          <w:sz w:val="24"/>
          <w:szCs w:val="24"/>
        </w:rPr>
        <w:t>, que dispõe sobre o garimpo</w:t>
      </w:r>
      <w:r w:rsidR="00170066" w:rsidRPr="0060217E">
        <w:rPr>
          <w:rStyle w:val="Forte"/>
          <w:rFonts w:ascii="Times New Roman" w:hAnsi="Times New Roman" w:cs="Times New Roman"/>
          <w:b w:val="0"/>
          <w:sz w:val="24"/>
          <w:szCs w:val="24"/>
        </w:rPr>
        <w:t xml:space="preserve"> e</w:t>
      </w:r>
      <w:r w:rsidRPr="0060217E">
        <w:rPr>
          <w:rFonts w:ascii="Times New Roman" w:hAnsi="Times New Roman" w:cs="Times New Roman"/>
          <w:sz w:val="24"/>
          <w:szCs w:val="24"/>
        </w:rPr>
        <w:t xml:space="preserve"> </w:t>
      </w:r>
      <w:r w:rsidR="002B5BE6" w:rsidRPr="0060217E">
        <w:rPr>
          <w:rFonts w:ascii="Times New Roman" w:hAnsi="Times New Roman" w:cs="Times New Roman"/>
          <w:sz w:val="24"/>
          <w:szCs w:val="24"/>
        </w:rPr>
        <w:t xml:space="preserve">a </w:t>
      </w:r>
      <w:r w:rsidRPr="0060217E">
        <w:rPr>
          <w:rFonts w:ascii="Times New Roman" w:hAnsi="Times New Roman" w:cs="Times New Roman"/>
          <w:sz w:val="24"/>
          <w:szCs w:val="24"/>
        </w:rPr>
        <w:t xml:space="preserve">Lei nº 13.575/2017, que </w:t>
      </w:r>
      <w:r w:rsidR="002B5BE6" w:rsidRPr="0060217E">
        <w:rPr>
          <w:rFonts w:ascii="Times New Roman" w:hAnsi="Times New Roman" w:cs="Times New Roman"/>
          <w:sz w:val="24"/>
          <w:szCs w:val="24"/>
        </w:rPr>
        <w:t>instituiu</w:t>
      </w:r>
      <w:r w:rsidRPr="0060217E">
        <w:rPr>
          <w:rFonts w:ascii="Times New Roman" w:hAnsi="Times New Roman" w:cs="Times New Roman"/>
          <w:sz w:val="24"/>
          <w:szCs w:val="24"/>
        </w:rPr>
        <w:t xml:space="preserve"> a Agência Nacional de Mineração, prioriza a exploração econômica dos recursos minerais</w:t>
      </w:r>
      <w:r w:rsidR="007836E5" w:rsidRPr="0060217E">
        <w:rPr>
          <w:rFonts w:ascii="Times New Roman" w:hAnsi="Times New Roman" w:cs="Times New Roman"/>
          <w:sz w:val="24"/>
          <w:szCs w:val="24"/>
        </w:rPr>
        <w:t xml:space="preserve">, </w:t>
      </w:r>
      <w:r w:rsidR="00170066" w:rsidRPr="0060217E">
        <w:rPr>
          <w:rFonts w:ascii="Times New Roman" w:hAnsi="Times New Roman" w:cs="Times New Roman"/>
          <w:sz w:val="24"/>
          <w:szCs w:val="24"/>
        </w:rPr>
        <w:t xml:space="preserve">apesar da existência de alguns dispositivos que </w:t>
      </w:r>
      <w:r w:rsidR="00554A13" w:rsidRPr="0060217E">
        <w:rPr>
          <w:rFonts w:ascii="Times New Roman" w:hAnsi="Times New Roman" w:cs="Times New Roman"/>
          <w:sz w:val="24"/>
          <w:szCs w:val="24"/>
        </w:rPr>
        <w:t>tratam da</w:t>
      </w:r>
      <w:r w:rsidR="00BD04F6" w:rsidRPr="0060217E">
        <w:rPr>
          <w:rFonts w:ascii="Times New Roman" w:hAnsi="Times New Roman" w:cs="Times New Roman"/>
          <w:sz w:val="24"/>
          <w:szCs w:val="24"/>
        </w:rPr>
        <w:t xml:space="preserve"> proteção e </w:t>
      </w:r>
      <w:r w:rsidR="00554A13" w:rsidRPr="0060217E">
        <w:rPr>
          <w:rFonts w:ascii="Times New Roman" w:hAnsi="Times New Roman" w:cs="Times New Roman"/>
          <w:sz w:val="24"/>
          <w:szCs w:val="24"/>
        </w:rPr>
        <w:t>d</w:t>
      </w:r>
      <w:r w:rsidR="00BD04F6" w:rsidRPr="0060217E">
        <w:rPr>
          <w:rFonts w:ascii="Times New Roman" w:hAnsi="Times New Roman" w:cs="Times New Roman"/>
          <w:sz w:val="24"/>
          <w:szCs w:val="24"/>
        </w:rPr>
        <w:t>a recuperação do meio ambiente degradado.</w:t>
      </w:r>
      <w:r w:rsidR="007836E5" w:rsidRPr="0060217E">
        <w:rPr>
          <w:rFonts w:ascii="Times New Roman" w:hAnsi="Times New Roman" w:cs="Times New Roman"/>
          <w:sz w:val="24"/>
          <w:szCs w:val="24"/>
        </w:rPr>
        <w:t xml:space="preserve"> </w:t>
      </w:r>
      <w:r w:rsidR="00BD04F6" w:rsidRPr="0060217E">
        <w:rPr>
          <w:rFonts w:ascii="Times New Roman" w:hAnsi="Times New Roman" w:cs="Times New Roman"/>
          <w:sz w:val="24"/>
          <w:szCs w:val="24"/>
        </w:rPr>
        <w:t xml:space="preserve">Todavia, como a </w:t>
      </w:r>
      <w:r w:rsidR="00CF7682" w:rsidRPr="0060217E">
        <w:rPr>
          <w:rFonts w:ascii="Times New Roman" w:hAnsi="Times New Roman" w:cs="Times New Roman"/>
          <w:sz w:val="24"/>
          <w:szCs w:val="24"/>
        </w:rPr>
        <w:t xml:space="preserve">atividade </w:t>
      </w:r>
      <w:r w:rsidR="00BD04F6" w:rsidRPr="0060217E">
        <w:rPr>
          <w:rFonts w:ascii="Times New Roman" w:hAnsi="Times New Roman" w:cs="Times New Roman"/>
          <w:sz w:val="24"/>
          <w:szCs w:val="24"/>
        </w:rPr>
        <w:t>minerária é</w:t>
      </w:r>
      <w:r w:rsidR="005430EF" w:rsidRPr="0060217E">
        <w:rPr>
          <w:rFonts w:ascii="Times New Roman" w:hAnsi="Times New Roman" w:cs="Times New Roman"/>
          <w:sz w:val="24"/>
          <w:szCs w:val="24"/>
        </w:rPr>
        <w:t xml:space="preserve"> sempre </w:t>
      </w:r>
      <w:r w:rsidR="00CF7682" w:rsidRPr="0060217E">
        <w:rPr>
          <w:rFonts w:ascii="Times New Roman" w:hAnsi="Times New Roman" w:cs="Times New Roman"/>
          <w:sz w:val="24"/>
          <w:szCs w:val="24"/>
        </w:rPr>
        <w:t>causadora de signi</w:t>
      </w:r>
      <w:r w:rsidR="005430EF" w:rsidRPr="0060217E">
        <w:rPr>
          <w:rFonts w:ascii="Times New Roman" w:hAnsi="Times New Roman" w:cs="Times New Roman"/>
          <w:sz w:val="24"/>
          <w:szCs w:val="24"/>
        </w:rPr>
        <w:t>fica</w:t>
      </w:r>
      <w:r w:rsidR="00CF7682" w:rsidRPr="0060217E">
        <w:rPr>
          <w:rFonts w:ascii="Times New Roman" w:hAnsi="Times New Roman" w:cs="Times New Roman"/>
          <w:sz w:val="24"/>
          <w:szCs w:val="24"/>
        </w:rPr>
        <w:t>tiva degradação</w:t>
      </w:r>
      <w:r w:rsidR="005430EF" w:rsidRPr="0060217E">
        <w:rPr>
          <w:rFonts w:ascii="Times New Roman" w:hAnsi="Times New Roman" w:cs="Times New Roman"/>
          <w:sz w:val="24"/>
          <w:szCs w:val="24"/>
        </w:rPr>
        <w:t xml:space="preserve">, </w:t>
      </w:r>
      <w:r w:rsidR="00CA2AC4" w:rsidRPr="0060217E">
        <w:rPr>
          <w:rFonts w:ascii="Times New Roman" w:hAnsi="Times New Roman" w:cs="Times New Roman"/>
          <w:sz w:val="24"/>
          <w:szCs w:val="24"/>
        </w:rPr>
        <w:t>apesar desses</w:t>
      </w:r>
      <w:r w:rsidR="005430EF" w:rsidRPr="0060217E">
        <w:rPr>
          <w:rFonts w:ascii="Times New Roman" w:hAnsi="Times New Roman" w:cs="Times New Roman"/>
          <w:sz w:val="24"/>
          <w:szCs w:val="24"/>
        </w:rPr>
        <w:t xml:space="preserve"> dispositivos, </w:t>
      </w:r>
      <w:r w:rsidR="007B712F" w:rsidRPr="0060217E">
        <w:rPr>
          <w:rFonts w:ascii="Times New Roman" w:hAnsi="Times New Roman" w:cs="Times New Roman"/>
          <w:sz w:val="24"/>
          <w:szCs w:val="24"/>
        </w:rPr>
        <w:t>os conflitos com as normas e com as políticas ambientais</w:t>
      </w:r>
      <w:r w:rsidRPr="0060217E">
        <w:rPr>
          <w:rFonts w:ascii="Times New Roman" w:hAnsi="Times New Roman" w:cs="Times New Roman"/>
          <w:sz w:val="24"/>
          <w:szCs w:val="24"/>
        </w:rPr>
        <w:t xml:space="preserve"> </w:t>
      </w:r>
      <w:r w:rsidR="007B712F" w:rsidRPr="0060217E">
        <w:rPr>
          <w:rFonts w:ascii="Times New Roman" w:hAnsi="Times New Roman" w:cs="Times New Roman"/>
          <w:sz w:val="24"/>
          <w:szCs w:val="24"/>
        </w:rPr>
        <w:t>são inevitáveis</w:t>
      </w:r>
      <w:r w:rsidR="00AF60A0" w:rsidRPr="0060217E">
        <w:rPr>
          <w:rFonts w:ascii="Times New Roman" w:hAnsi="Times New Roman" w:cs="Times New Roman"/>
          <w:sz w:val="24"/>
          <w:szCs w:val="24"/>
        </w:rPr>
        <w:t>.</w:t>
      </w:r>
    </w:p>
    <w:p w14:paraId="40F20A59" w14:textId="4B52A3F6" w:rsidR="008D6B2C" w:rsidRPr="0060217E" w:rsidRDefault="00CA2AC4" w:rsidP="00B94B56">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No plano constitucional</w:t>
      </w:r>
      <w:r w:rsidR="00705F84" w:rsidRPr="0060217E">
        <w:rPr>
          <w:rFonts w:ascii="Times New Roman" w:hAnsi="Times New Roman" w:cs="Times New Roman"/>
          <w:sz w:val="24"/>
          <w:szCs w:val="24"/>
        </w:rPr>
        <w:t>,</w:t>
      </w:r>
      <w:r w:rsidR="008D6B2C" w:rsidRPr="0060217E">
        <w:rPr>
          <w:rFonts w:ascii="Times New Roman" w:hAnsi="Times New Roman" w:cs="Times New Roman"/>
          <w:sz w:val="24"/>
          <w:szCs w:val="24"/>
        </w:rPr>
        <w:t xml:space="preserve"> artigo 176 da Constituição Federal assegura que os recursos minerais são bens da União, cuja pesquisa e lavra dependem de autorização governamental</w:t>
      </w:r>
      <w:r w:rsidR="004E529B" w:rsidRPr="0060217E">
        <w:rPr>
          <w:rFonts w:ascii="Times New Roman" w:hAnsi="Times New Roman" w:cs="Times New Roman"/>
          <w:sz w:val="24"/>
          <w:szCs w:val="24"/>
        </w:rPr>
        <w:t xml:space="preserve">, mas </w:t>
      </w:r>
      <w:r w:rsidR="00334954" w:rsidRPr="0060217E">
        <w:rPr>
          <w:rFonts w:ascii="Times New Roman" w:hAnsi="Times New Roman" w:cs="Times New Roman"/>
          <w:sz w:val="24"/>
          <w:szCs w:val="24"/>
        </w:rPr>
        <w:t xml:space="preserve">ele não faz qualquer menção </w:t>
      </w:r>
      <w:r w:rsidR="00CA6B5D" w:rsidRPr="0060217E">
        <w:rPr>
          <w:rFonts w:ascii="Times New Roman" w:hAnsi="Times New Roman" w:cs="Times New Roman"/>
          <w:sz w:val="24"/>
          <w:szCs w:val="24"/>
        </w:rPr>
        <w:t xml:space="preserve">aos danos ambientais causados por essa atividade ou às suas </w:t>
      </w:r>
      <w:r w:rsidR="00CA6B5D" w:rsidRPr="0060217E">
        <w:rPr>
          <w:rFonts w:ascii="Times New Roman" w:hAnsi="Times New Roman" w:cs="Times New Roman"/>
          <w:sz w:val="24"/>
          <w:szCs w:val="24"/>
        </w:rPr>
        <w:lastRenderedPageBreak/>
        <w:t>consequências</w:t>
      </w:r>
      <w:r w:rsidR="00511C17" w:rsidRPr="0060217E">
        <w:rPr>
          <w:rFonts w:ascii="Times New Roman" w:hAnsi="Times New Roman" w:cs="Times New Roman"/>
          <w:sz w:val="24"/>
          <w:szCs w:val="24"/>
        </w:rPr>
        <w:t xml:space="preserve"> às populações tradicionais</w:t>
      </w:r>
      <w:r w:rsidR="00CA6B5D" w:rsidRPr="0060217E">
        <w:rPr>
          <w:rFonts w:ascii="Times New Roman" w:hAnsi="Times New Roman" w:cs="Times New Roman"/>
          <w:sz w:val="24"/>
          <w:szCs w:val="24"/>
        </w:rPr>
        <w:t xml:space="preserve">, havendo, assim, necessidade </w:t>
      </w:r>
      <w:r w:rsidR="00EA03A3" w:rsidRPr="0060217E">
        <w:rPr>
          <w:rFonts w:ascii="Times New Roman" w:hAnsi="Times New Roman" w:cs="Times New Roman"/>
          <w:sz w:val="24"/>
          <w:szCs w:val="24"/>
        </w:rPr>
        <w:t>de que sua aplicação seja feita em harmonia com o que dispõe</w:t>
      </w:r>
      <w:r w:rsidR="00511C17" w:rsidRPr="0060217E">
        <w:rPr>
          <w:rFonts w:ascii="Times New Roman" w:hAnsi="Times New Roman" w:cs="Times New Roman"/>
          <w:sz w:val="24"/>
          <w:szCs w:val="24"/>
        </w:rPr>
        <w:t>m</w:t>
      </w:r>
      <w:r w:rsidR="00EA03A3" w:rsidRPr="0060217E">
        <w:rPr>
          <w:rFonts w:ascii="Times New Roman" w:hAnsi="Times New Roman" w:cs="Times New Roman"/>
          <w:sz w:val="24"/>
          <w:szCs w:val="24"/>
        </w:rPr>
        <w:t xml:space="preserve"> o</w:t>
      </w:r>
      <w:r w:rsidR="00511C17" w:rsidRPr="0060217E">
        <w:rPr>
          <w:rFonts w:ascii="Times New Roman" w:hAnsi="Times New Roman" w:cs="Times New Roman"/>
          <w:sz w:val="24"/>
          <w:szCs w:val="24"/>
        </w:rPr>
        <w:t>s</w:t>
      </w:r>
      <w:r w:rsidR="00EA03A3" w:rsidRPr="0060217E">
        <w:rPr>
          <w:rFonts w:ascii="Times New Roman" w:hAnsi="Times New Roman" w:cs="Times New Roman"/>
          <w:sz w:val="24"/>
          <w:szCs w:val="24"/>
        </w:rPr>
        <w:t xml:space="preserve"> </w:t>
      </w:r>
      <w:proofErr w:type="spellStart"/>
      <w:r w:rsidR="00EA03A3" w:rsidRPr="0060217E">
        <w:rPr>
          <w:rFonts w:ascii="Times New Roman" w:hAnsi="Times New Roman" w:cs="Times New Roman"/>
          <w:sz w:val="24"/>
          <w:szCs w:val="24"/>
        </w:rPr>
        <w:t>art</w:t>
      </w:r>
      <w:r w:rsidR="00511C17" w:rsidRPr="0060217E">
        <w:rPr>
          <w:rFonts w:ascii="Times New Roman" w:hAnsi="Times New Roman" w:cs="Times New Roman"/>
          <w:sz w:val="24"/>
          <w:szCs w:val="24"/>
        </w:rPr>
        <w:t>s</w:t>
      </w:r>
      <w:proofErr w:type="spellEnd"/>
      <w:r w:rsidR="00EA03A3" w:rsidRPr="0060217E">
        <w:rPr>
          <w:rFonts w:ascii="Times New Roman" w:hAnsi="Times New Roman" w:cs="Times New Roman"/>
          <w:sz w:val="24"/>
          <w:szCs w:val="24"/>
        </w:rPr>
        <w:t>. 2</w:t>
      </w:r>
      <w:r w:rsidR="00511C17" w:rsidRPr="0060217E">
        <w:rPr>
          <w:rFonts w:ascii="Times New Roman" w:hAnsi="Times New Roman" w:cs="Times New Roman"/>
          <w:sz w:val="24"/>
          <w:szCs w:val="24"/>
        </w:rPr>
        <w:t>15, 216, 225 e 231 da CF/88</w:t>
      </w:r>
      <w:r w:rsidR="008D6B2C" w:rsidRPr="0060217E">
        <w:rPr>
          <w:rFonts w:ascii="Times New Roman" w:hAnsi="Times New Roman" w:cs="Times New Roman"/>
          <w:sz w:val="24"/>
          <w:szCs w:val="24"/>
        </w:rPr>
        <w:t>.</w:t>
      </w:r>
      <w:r w:rsidR="00705F84" w:rsidRPr="0060217E">
        <w:rPr>
          <w:rFonts w:ascii="Times New Roman" w:hAnsi="Times New Roman" w:cs="Times New Roman"/>
          <w:sz w:val="24"/>
          <w:szCs w:val="24"/>
        </w:rPr>
        <w:t xml:space="preserve"> Essa conciliação também é necessária no que tange à legislação infraconstitucional</w:t>
      </w:r>
      <w:r w:rsidR="00F1678A" w:rsidRPr="0060217E">
        <w:rPr>
          <w:rFonts w:ascii="Times New Roman" w:hAnsi="Times New Roman" w:cs="Times New Roman"/>
          <w:sz w:val="24"/>
          <w:szCs w:val="24"/>
        </w:rPr>
        <w:t>.</w:t>
      </w:r>
    </w:p>
    <w:p w14:paraId="58909884" w14:textId="6B239207" w:rsidR="00C510EF" w:rsidRPr="0060217E" w:rsidRDefault="00F1678A" w:rsidP="00CA2AC4">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O</w:t>
      </w:r>
      <w:r w:rsidR="008D6B2C" w:rsidRPr="0060217E">
        <w:rPr>
          <w:rFonts w:ascii="Times New Roman" w:hAnsi="Times New Roman" w:cs="Times New Roman"/>
          <w:sz w:val="24"/>
          <w:szCs w:val="24"/>
        </w:rPr>
        <w:t xml:space="preserve"> conflito </w:t>
      </w:r>
      <w:r w:rsidR="00541633" w:rsidRPr="0060217E">
        <w:rPr>
          <w:rFonts w:ascii="Times New Roman" w:hAnsi="Times New Roman" w:cs="Times New Roman"/>
          <w:sz w:val="24"/>
          <w:szCs w:val="24"/>
        </w:rPr>
        <w:t xml:space="preserve">é mais evidente quando as jazidas estão localizadas em </w:t>
      </w:r>
      <w:r w:rsidR="00C45C23" w:rsidRPr="0060217E">
        <w:rPr>
          <w:rFonts w:ascii="Times New Roman" w:hAnsi="Times New Roman" w:cs="Times New Roman"/>
          <w:sz w:val="24"/>
          <w:szCs w:val="24"/>
        </w:rPr>
        <w:t>espaços territoriais especialmente protegidos (art. 225, § 1°, III, CF/88)</w:t>
      </w:r>
      <w:r w:rsidR="007A5B09" w:rsidRPr="0060217E">
        <w:rPr>
          <w:rFonts w:ascii="Times New Roman" w:hAnsi="Times New Roman" w:cs="Times New Roman"/>
          <w:sz w:val="24"/>
          <w:szCs w:val="24"/>
        </w:rPr>
        <w:t>, em especial em unidades de conservação (Lei n° 9.985/2000)</w:t>
      </w:r>
      <w:r w:rsidR="00C45C23" w:rsidRPr="0060217E">
        <w:rPr>
          <w:rFonts w:ascii="Times New Roman" w:hAnsi="Times New Roman" w:cs="Times New Roman"/>
          <w:sz w:val="24"/>
          <w:szCs w:val="24"/>
        </w:rPr>
        <w:t>. Isso porque</w:t>
      </w:r>
      <w:r w:rsidR="00093981" w:rsidRPr="0060217E">
        <w:rPr>
          <w:rFonts w:ascii="Times New Roman" w:hAnsi="Times New Roman" w:cs="Times New Roman"/>
          <w:sz w:val="24"/>
          <w:szCs w:val="24"/>
        </w:rPr>
        <w:t xml:space="preserve"> tais espaços, a princípio, não deveriam comportar a prática de atividades essencialmente degra</w:t>
      </w:r>
      <w:r w:rsidR="004531BD" w:rsidRPr="0060217E">
        <w:rPr>
          <w:rFonts w:ascii="Times New Roman" w:hAnsi="Times New Roman" w:cs="Times New Roman"/>
          <w:sz w:val="24"/>
          <w:szCs w:val="24"/>
        </w:rPr>
        <w:t>da</w:t>
      </w:r>
      <w:r w:rsidR="00093981" w:rsidRPr="0060217E">
        <w:rPr>
          <w:rFonts w:ascii="Times New Roman" w:hAnsi="Times New Roman" w:cs="Times New Roman"/>
          <w:sz w:val="24"/>
          <w:szCs w:val="24"/>
        </w:rPr>
        <w:t>doras</w:t>
      </w:r>
      <w:r w:rsidR="004531BD" w:rsidRPr="0060217E">
        <w:rPr>
          <w:rFonts w:ascii="Times New Roman" w:hAnsi="Times New Roman" w:cs="Times New Roman"/>
          <w:sz w:val="24"/>
          <w:szCs w:val="24"/>
        </w:rPr>
        <w:t xml:space="preserve">, ainda que </w:t>
      </w:r>
      <w:r w:rsidR="00C510EF" w:rsidRPr="0060217E">
        <w:rPr>
          <w:rFonts w:ascii="Times New Roman" w:hAnsi="Times New Roman" w:cs="Times New Roman"/>
          <w:sz w:val="24"/>
          <w:szCs w:val="24"/>
        </w:rPr>
        <w:t xml:space="preserve">se trate de unidade de conservação de uso sustentável localizada </w:t>
      </w:r>
      <w:r w:rsidR="004531BD" w:rsidRPr="0060217E">
        <w:rPr>
          <w:rFonts w:ascii="Times New Roman" w:hAnsi="Times New Roman" w:cs="Times New Roman"/>
          <w:sz w:val="24"/>
          <w:szCs w:val="24"/>
        </w:rPr>
        <w:t>em terras privadas</w:t>
      </w:r>
      <w:r w:rsidR="00FF7A7C" w:rsidRPr="0060217E">
        <w:rPr>
          <w:rFonts w:ascii="Times New Roman" w:hAnsi="Times New Roman" w:cs="Times New Roman"/>
          <w:sz w:val="24"/>
          <w:szCs w:val="24"/>
        </w:rPr>
        <w:t xml:space="preserve">, tendo em vista, além de todos os dispositivos constitucionais e infraconstitucionais já mencionados, </w:t>
      </w:r>
      <w:r w:rsidR="008D6B2C" w:rsidRPr="0060217E">
        <w:rPr>
          <w:rFonts w:ascii="Times New Roman" w:hAnsi="Times New Roman" w:cs="Times New Roman"/>
          <w:sz w:val="24"/>
          <w:szCs w:val="24"/>
        </w:rPr>
        <w:t>o princípio da função socioambiental da propriedade</w:t>
      </w:r>
      <w:r w:rsidR="006124ED" w:rsidRPr="0060217E">
        <w:rPr>
          <w:rFonts w:ascii="Times New Roman" w:hAnsi="Times New Roman" w:cs="Times New Roman"/>
          <w:sz w:val="24"/>
          <w:szCs w:val="24"/>
        </w:rPr>
        <w:t>, que se sobrepõe</w:t>
      </w:r>
      <w:r w:rsidR="008D6B2C" w:rsidRPr="0060217E">
        <w:rPr>
          <w:rFonts w:ascii="Times New Roman" w:hAnsi="Times New Roman" w:cs="Times New Roman"/>
          <w:sz w:val="24"/>
          <w:szCs w:val="24"/>
        </w:rPr>
        <w:t xml:space="preserve"> </w:t>
      </w:r>
      <w:r w:rsidR="00DE6749" w:rsidRPr="0060217E">
        <w:rPr>
          <w:rFonts w:ascii="Times New Roman" w:hAnsi="Times New Roman" w:cs="Times New Roman"/>
          <w:sz w:val="24"/>
          <w:szCs w:val="24"/>
        </w:rPr>
        <w:t>a</w:t>
      </w:r>
      <w:r w:rsidR="008D6B2C" w:rsidRPr="0060217E">
        <w:rPr>
          <w:rFonts w:ascii="Times New Roman" w:hAnsi="Times New Roman" w:cs="Times New Roman"/>
          <w:sz w:val="24"/>
          <w:szCs w:val="24"/>
        </w:rPr>
        <w:t xml:space="preserve">o interesse econômico </w:t>
      </w:r>
      <w:r w:rsidR="00DE6749" w:rsidRPr="0060217E">
        <w:rPr>
          <w:rFonts w:ascii="Times New Roman" w:hAnsi="Times New Roman" w:cs="Times New Roman"/>
          <w:sz w:val="24"/>
          <w:szCs w:val="24"/>
        </w:rPr>
        <w:t>n</w:t>
      </w:r>
      <w:r w:rsidR="008D6B2C" w:rsidRPr="0060217E">
        <w:rPr>
          <w:rFonts w:ascii="Times New Roman" w:hAnsi="Times New Roman" w:cs="Times New Roman"/>
          <w:sz w:val="24"/>
          <w:szCs w:val="24"/>
        </w:rPr>
        <w:t>a exploração mineral</w:t>
      </w:r>
      <w:r w:rsidR="0037559F" w:rsidRPr="0060217E">
        <w:rPr>
          <w:rStyle w:val="Refdenotaderodap"/>
          <w:rFonts w:ascii="Times New Roman" w:hAnsi="Times New Roman" w:cs="Times New Roman"/>
          <w:sz w:val="24"/>
          <w:szCs w:val="24"/>
        </w:rPr>
        <w:footnoteReference w:id="8"/>
      </w:r>
      <w:r w:rsidR="00DE6749" w:rsidRPr="0060217E">
        <w:rPr>
          <w:rFonts w:ascii="Times New Roman" w:hAnsi="Times New Roman" w:cs="Times New Roman"/>
          <w:sz w:val="24"/>
          <w:szCs w:val="24"/>
        </w:rPr>
        <w:t>.</w:t>
      </w:r>
      <w:r w:rsidR="00CA2AC4" w:rsidRPr="0060217E">
        <w:rPr>
          <w:rFonts w:ascii="Times New Roman" w:hAnsi="Times New Roman" w:cs="Times New Roman"/>
          <w:sz w:val="24"/>
          <w:szCs w:val="24"/>
        </w:rPr>
        <w:t xml:space="preserve"> </w:t>
      </w:r>
    </w:p>
    <w:p w14:paraId="6072D335" w14:textId="779678D1" w:rsidR="000E7DE3" w:rsidRPr="0060217E" w:rsidRDefault="00CA2AC4" w:rsidP="00CA2AC4">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Nesse sentido</w:t>
      </w:r>
      <w:r w:rsidR="008D6B2C" w:rsidRPr="0060217E">
        <w:rPr>
          <w:rFonts w:ascii="Times New Roman" w:hAnsi="Times New Roman" w:cs="Times New Roman"/>
          <w:sz w:val="24"/>
          <w:szCs w:val="24"/>
        </w:rPr>
        <w:t>, a jurisprudência brasileira tem reiterado que a proteção ambiental deve prevalecer sobre o interesse econômico em casos de conflito direto, em consonância com o artigo 225 da Constituição e os tratados internacionais dos quais o Brasil é signatário.</w:t>
      </w:r>
      <w:r w:rsidR="00D913BD" w:rsidRPr="0060217E">
        <w:rPr>
          <w:rFonts w:ascii="Times New Roman" w:hAnsi="Times New Roman" w:cs="Times New Roman"/>
          <w:sz w:val="24"/>
          <w:szCs w:val="24"/>
        </w:rPr>
        <w:t xml:space="preserve"> </w:t>
      </w:r>
      <w:r w:rsidR="00B24A44" w:rsidRPr="0060217E">
        <w:rPr>
          <w:rFonts w:ascii="Times New Roman" w:hAnsi="Times New Roman" w:cs="Times New Roman"/>
          <w:sz w:val="24"/>
          <w:szCs w:val="24"/>
        </w:rPr>
        <w:t>Como exemplos, pode-se citar, no Superior Tribunal de Justiça (STJ)</w:t>
      </w:r>
      <w:r w:rsidR="00FE1B54" w:rsidRPr="0060217E">
        <w:rPr>
          <w:rFonts w:ascii="Times New Roman" w:hAnsi="Times New Roman" w:cs="Times New Roman"/>
          <w:sz w:val="24"/>
          <w:szCs w:val="24"/>
        </w:rPr>
        <w:t xml:space="preserve"> os seguintes processos: </w:t>
      </w:r>
      <w:proofErr w:type="spellStart"/>
      <w:r w:rsidR="00FE1B54" w:rsidRPr="0060217E">
        <w:rPr>
          <w:rFonts w:ascii="Times New Roman" w:hAnsi="Times New Roman" w:cs="Times New Roman"/>
          <w:sz w:val="24"/>
          <w:szCs w:val="24"/>
        </w:rPr>
        <w:t>AgInt</w:t>
      </w:r>
      <w:proofErr w:type="spellEnd"/>
      <w:r w:rsidR="00FE1B54" w:rsidRPr="0060217E">
        <w:rPr>
          <w:rFonts w:ascii="Times New Roman" w:hAnsi="Times New Roman" w:cs="Times New Roman"/>
          <w:sz w:val="24"/>
          <w:szCs w:val="24"/>
        </w:rPr>
        <w:t xml:space="preserve"> na SLS 2528, Rel. </w:t>
      </w:r>
      <w:r w:rsidR="00FE1B54" w:rsidRPr="00625FF2">
        <w:rPr>
          <w:rFonts w:ascii="Times New Roman" w:hAnsi="Times New Roman" w:cs="Times New Roman"/>
          <w:sz w:val="24"/>
          <w:szCs w:val="24"/>
          <w:lang w:val="en-US"/>
        </w:rPr>
        <w:t xml:space="preserve">Min. Herman Benjamin, </w:t>
      </w:r>
      <w:r w:rsidR="0053678D" w:rsidRPr="00625FF2">
        <w:rPr>
          <w:rFonts w:ascii="Times New Roman" w:hAnsi="Times New Roman" w:cs="Times New Roman"/>
          <w:sz w:val="24"/>
          <w:szCs w:val="24"/>
          <w:lang w:val="en-US"/>
        </w:rPr>
        <w:t xml:space="preserve">DJs 17/11/2021; </w:t>
      </w:r>
      <w:proofErr w:type="spellStart"/>
      <w:r w:rsidR="00480DE6" w:rsidRPr="00625FF2">
        <w:rPr>
          <w:rFonts w:ascii="Times New Roman" w:hAnsi="Times New Roman" w:cs="Times New Roman"/>
          <w:sz w:val="24"/>
          <w:szCs w:val="24"/>
          <w:lang w:val="en-US"/>
        </w:rPr>
        <w:t>REsp</w:t>
      </w:r>
      <w:proofErr w:type="spellEnd"/>
      <w:r w:rsidR="00480DE6" w:rsidRPr="00625FF2">
        <w:rPr>
          <w:rFonts w:ascii="Times New Roman" w:hAnsi="Times New Roman" w:cs="Times New Roman"/>
          <w:sz w:val="24"/>
          <w:szCs w:val="24"/>
          <w:lang w:val="en-US"/>
        </w:rPr>
        <w:t xml:space="preserve"> 128</w:t>
      </w:r>
      <w:r w:rsidR="00F451DE" w:rsidRPr="00625FF2">
        <w:rPr>
          <w:rFonts w:ascii="Times New Roman" w:hAnsi="Times New Roman" w:cs="Times New Roman"/>
          <w:sz w:val="24"/>
          <w:szCs w:val="24"/>
          <w:lang w:val="en-US"/>
        </w:rPr>
        <w:t>5</w:t>
      </w:r>
      <w:r w:rsidR="00480DE6" w:rsidRPr="00625FF2">
        <w:rPr>
          <w:rFonts w:ascii="Times New Roman" w:hAnsi="Times New Roman" w:cs="Times New Roman"/>
          <w:sz w:val="24"/>
          <w:szCs w:val="24"/>
          <w:lang w:val="en-US"/>
        </w:rPr>
        <w:t>463</w:t>
      </w:r>
      <w:r w:rsidR="00F451DE" w:rsidRPr="00625FF2">
        <w:rPr>
          <w:rFonts w:ascii="Times New Roman" w:hAnsi="Times New Roman" w:cs="Times New Roman"/>
          <w:sz w:val="24"/>
          <w:szCs w:val="24"/>
          <w:lang w:val="en-US"/>
        </w:rPr>
        <w:t xml:space="preserve">, Rel. Min. Humberto Martins, </w:t>
      </w:r>
      <w:proofErr w:type="spellStart"/>
      <w:r w:rsidR="00F451DE" w:rsidRPr="00625FF2">
        <w:rPr>
          <w:rFonts w:ascii="Times New Roman" w:hAnsi="Times New Roman" w:cs="Times New Roman"/>
          <w:sz w:val="24"/>
          <w:szCs w:val="24"/>
          <w:lang w:val="en-US"/>
        </w:rPr>
        <w:t>DJe</w:t>
      </w:r>
      <w:proofErr w:type="spellEnd"/>
      <w:r w:rsidR="00F451DE" w:rsidRPr="00625FF2">
        <w:rPr>
          <w:rFonts w:ascii="Times New Roman" w:hAnsi="Times New Roman" w:cs="Times New Roman"/>
          <w:sz w:val="24"/>
          <w:szCs w:val="24"/>
          <w:lang w:val="en-US"/>
        </w:rPr>
        <w:t xml:space="preserve"> 06/03/2012; </w:t>
      </w:r>
      <w:proofErr w:type="spellStart"/>
      <w:r w:rsidR="00A914D8" w:rsidRPr="00625FF2">
        <w:rPr>
          <w:rFonts w:ascii="Times New Roman" w:hAnsi="Times New Roman" w:cs="Times New Roman"/>
          <w:sz w:val="24"/>
          <w:szCs w:val="24"/>
          <w:lang w:val="en-US"/>
        </w:rPr>
        <w:t>REsp</w:t>
      </w:r>
      <w:proofErr w:type="spellEnd"/>
      <w:r w:rsidR="00A914D8" w:rsidRPr="00625FF2">
        <w:rPr>
          <w:rFonts w:ascii="Times New Roman" w:hAnsi="Times New Roman" w:cs="Times New Roman"/>
          <w:sz w:val="24"/>
          <w:szCs w:val="24"/>
          <w:lang w:val="en-US"/>
        </w:rPr>
        <w:t xml:space="preserve"> 10</w:t>
      </w:r>
      <w:r w:rsidR="000C7B6D" w:rsidRPr="00625FF2">
        <w:rPr>
          <w:rFonts w:ascii="Times New Roman" w:hAnsi="Times New Roman" w:cs="Times New Roman"/>
          <w:sz w:val="24"/>
          <w:szCs w:val="24"/>
          <w:lang w:val="en-US"/>
        </w:rPr>
        <w:t xml:space="preserve">97843, Rel. </w:t>
      </w:r>
      <w:r w:rsidR="000C7B6D" w:rsidRPr="0060217E">
        <w:rPr>
          <w:rFonts w:ascii="Times New Roman" w:hAnsi="Times New Roman" w:cs="Times New Roman"/>
          <w:sz w:val="24"/>
          <w:szCs w:val="24"/>
        </w:rPr>
        <w:t xml:space="preserve">Min. Humberto Martins, </w:t>
      </w:r>
      <w:proofErr w:type="spellStart"/>
      <w:r w:rsidR="000C7B6D" w:rsidRPr="0060217E">
        <w:rPr>
          <w:rFonts w:ascii="Times New Roman" w:hAnsi="Times New Roman" w:cs="Times New Roman"/>
          <w:sz w:val="24"/>
          <w:szCs w:val="24"/>
        </w:rPr>
        <w:t>DJe</w:t>
      </w:r>
      <w:proofErr w:type="spellEnd"/>
      <w:r w:rsidR="000C7B6D" w:rsidRPr="0060217E">
        <w:rPr>
          <w:rFonts w:ascii="Times New Roman" w:hAnsi="Times New Roman" w:cs="Times New Roman"/>
          <w:sz w:val="24"/>
          <w:szCs w:val="24"/>
        </w:rPr>
        <w:t xml:space="preserve"> 17/08/2009. </w:t>
      </w:r>
      <w:r w:rsidR="00F46989" w:rsidRPr="0060217E">
        <w:rPr>
          <w:rFonts w:ascii="Times New Roman" w:hAnsi="Times New Roman" w:cs="Times New Roman"/>
          <w:sz w:val="24"/>
          <w:szCs w:val="24"/>
        </w:rPr>
        <w:t>No Supremo Tribunal Federal</w:t>
      </w:r>
      <w:r w:rsidR="00287F57" w:rsidRPr="0060217E">
        <w:rPr>
          <w:rFonts w:ascii="Times New Roman" w:hAnsi="Times New Roman" w:cs="Times New Roman"/>
          <w:sz w:val="24"/>
          <w:szCs w:val="24"/>
        </w:rPr>
        <w:t xml:space="preserve"> (</w:t>
      </w:r>
      <w:proofErr w:type="spellStart"/>
      <w:r w:rsidR="00287F57" w:rsidRPr="0060217E">
        <w:rPr>
          <w:rFonts w:ascii="Times New Roman" w:hAnsi="Times New Roman" w:cs="Times New Roman"/>
          <w:sz w:val="24"/>
          <w:szCs w:val="24"/>
        </w:rPr>
        <w:t>stf</w:t>
      </w:r>
      <w:proofErr w:type="spellEnd"/>
      <w:r w:rsidR="00287F57" w:rsidRPr="0060217E">
        <w:rPr>
          <w:rFonts w:ascii="Times New Roman" w:hAnsi="Times New Roman" w:cs="Times New Roman"/>
          <w:sz w:val="24"/>
          <w:szCs w:val="24"/>
        </w:rPr>
        <w:t>)</w:t>
      </w:r>
      <w:r w:rsidR="00F46989" w:rsidRPr="0060217E">
        <w:rPr>
          <w:rFonts w:ascii="Times New Roman" w:hAnsi="Times New Roman" w:cs="Times New Roman"/>
          <w:sz w:val="24"/>
          <w:szCs w:val="24"/>
        </w:rPr>
        <w:t>, pode-se citar</w:t>
      </w:r>
      <w:r w:rsidR="006A504D" w:rsidRPr="0060217E">
        <w:rPr>
          <w:rFonts w:ascii="Times New Roman" w:hAnsi="Times New Roman" w:cs="Times New Roman"/>
          <w:sz w:val="24"/>
          <w:szCs w:val="24"/>
        </w:rPr>
        <w:t xml:space="preserve"> como exemplo</w:t>
      </w:r>
      <w:r w:rsidR="00F46989" w:rsidRPr="0060217E">
        <w:rPr>
          <w:rFonts w:ascii="Times New Roman" w:hAnsi="Times New Roman" w:cs="Times New Roman"/>
          <w:sz w:val="24"/>
          <w:szCs w:val="24"/>
        </w:rPr>
        <w:t xml:space="preserve"> os seguintes </w:t>
      </w:r>
      <w:r w:rsidR="00432938" w:rsidRPr="0060217E">
        <w:rPr>
          <w:rFonts w:ascii="Times New Roman" w:hAnsi="Times New Roman" w:cs="Times New Roman"/>
          <w:sz w:val="24"/>
          <w:szCs w:val="24"/>
        </w:rPr>
        <w:t xml:space="preserve">processos: </w:t>
      </w:r>
      <w:r w:rsidR="006A504D" w:rsidRPr="0060217E">
        <w:rPr>
          <w:rFonts w:ascii="Times New Roman" w:hAnsi="Times New Roman" w:cs="Times New Roman"/>
          <w:sz w:val="24"/>
          <w:szCs w:val="24"/>
        </w:rPr>
        <w:t>RE</w:t>
      </w:r>
      <w:r w:rsidR="00287F57" w:rsidRPr="0060217E">
        <w:rPr>
          <w:rFonts w:ascii="Times New Roman" w:hAnsi="Times New Roman" w:cs="Times New Roman"/>
          <w:sz w:val="24"/>
          <w:szCs w:val="24"/>
        </w:rPr>
        <w:t xml:space="preserve"> 1283154, Rel. Min. Carmen Lúcia, </w:t>
      </w:r>
      <w:proofErr w:type="spellStart"/>
      <w:r w:rsidR="00287F57" w:rsidRPr="0060217E">
        <w:rPr>
          <w:rFonts w:ascii="Times New Roman" w:hAnsi="Times New Roman" w:cs="Times New Roman"/>
          <w:sz w:val="24"/>
          <w:szCs w:val="24"/>
        </w:rPr>
        <w:t>DJe</w:t>
      </w:r>
      <w:proofErr w:type="spellEnd"/>
      <w:r w:rsidR="00287F57" w:rsidRPr="0060217E">
        <w:rPr>
          <w:rFonts w:ascii="Times New Roman" w:hAnsi="Times New Roman" w:cs="Times New Roman"/>
          <w:sz w:val="24"/>
          <w:szCs w:val="24"/>
        </w:rPr>
        <w:t xml:space="preserve"> 09</w:t>
      </w:r>
      <w:r w:rsidR="00E507EC" w:rsidRPr="0060217E">
        <w:rPr>
          <w:rFonts w:ascii="Times New Roman" w:hAnsi="Times New Roman" w:cs="Times New Roman"/>
          <w:sz w:val="24"/>
          <w:szCs w:val="24"/>
        </w:rPr>
        <w:t xml:space="preserve">/09/2020; </w:t>
      </w:r>
      <w:r w:rsidR="00076A57" w:rsidRPr="0060217E">
        <w:rPr>
          <w:rFonts w:ascii="Times New Roman" w:hAnsi="Times New Roman" w:cs="Times New Roman"/>
          <w:sz w:val="24"/>
          <w:szCs w:val="24"/>
        </w:rPr>
        <w:t xml:space="preserve">RE 1406397, </w:t>
      </w:r>
      <w:r w:rsidR="006A504D" w:rsidRPr="0060217E">
        <w:rPr>
          <w:rFonts w:ascii="Times New Roman" w:hAnsi="Times New Roman" w:cs="Times New Roman"/>
          <w:sz w:val="24"/>
          <w:szCs w:val="24"/>
        </w:rPr>
        <w:t xml:space="preserve">Rel. Min. André Mendonça, </w:t>
      </w:r>
      <w:proofErr w:type="spellStart"/>
      <w:r w:rsidR="006A504D" w:rsidRPr="0060217E">
        <w:rPr>
          <w:rFonts w:ascii="Times New Roman" w:hAnsi="Times New Roman" w:cs="Times New Roman"/>
          <w:sz w:val="24"/>
          <w:szCs w:val="24"/>
        </w:rPr>
        <w:t>DJe</w:t>
      </w:r>
      <w:proofErr w:type="spellEnd"/>
      <w:r w:rsidR="006A504D" w:rsidRPr="0060217E">
        <w:rPr>
          <w:rFonts w:ascii="Times New Roman" w:hAnsi="Times New Roman" w:cs="Times New Roman"/>
          <w:sz w:val="24"/>
          <w:szCs w:val="24"/>
        </w:rPr>
        <w:t xml:space="preserve"> 31/01/2024; </w:t>
      </w:r>
      <w:r w:rsidR="00133EE6" w:rsidRPr="0060217E">
        <w:rPr>
          <w:rFonts w:ascii="Times New Roman" w:hAnsi="Times New Roman" w:cs="Times New Roman"/>
          <w:sz w:val="24"/>
          <w:szCs w:val="24"/>
        </w:rPr>
        <w:t xml:space="preserve">ARE 1246900, Rel. Min. Luiz </w:t>
      </w:r>
      <w:proofErr w:type="spellStart"/>
      <w:r w:rsidR="00133EE6" w:rsidRPr="0060217E">
        <w:rPr>
          <w:rFonts w:ascii="Times New Roman" w:hAnsi="Times New Roman" w:cs="Times New Roman"/>
          <w:sz w:val="24"/>
          <w:szCs w:val="24"/>
        </w:rPr>
        <w:t>Fux</w:t>
      </w:r>
      <w:proofErr w:type="spellEnd"/>
      <w:r w:rsidR="00133EE6" w:rsidRPr="0060217E">
        <w:rPr>
          <w:rFonts w:ascii="Times New Roman" w:hAnsi="Times New Roman" w:cs="Times New Roman"/>
          <w:sz w:val="24"/>
          <w:szCs w:val="24"/>
        </w:rPr>
        <w:t xml:space="preserve">, </w:t>
      </w:r>
      <w:proofErr w:type="spellStart"/>
      <w:r w:rsidR="00133EE6" w:rsidRPr="0060217E">
        <w:rPr>
          <w:rFonts w:ascii="Times New Roman" w:hAnsi="Times New Roman" w:cs="Times New Roman"/>
          <w:sz w:val="24"/>
          <w:szCs w:val="24"/>
        </w:rPr>
        <w:t>DJe</w:t>
      </w:r>
      <w:proofErr w:type="spellEnd"/>
      <w:r w:rsidR="00133EE6" w:rsidRPr="0060217E">
        <w:rPr>
          <w:rFonts w:ascii="Times New Roman" w:hAnsi="Times New Roman" w:cs="Times New Roman"/>
          <w:sz w:val="24"/>
          <w:szCs w:val="24"/>
        </w:rPr>
        <w:t xml:space="preserve"> </w:t>
      </w:r>
      <w:r w:rsidR="00E04C8C" w:rsidRPr="0060217E">
        <w:rPr>
          <w:rFonts w:ascii="Times New Roman" w:hAnsi="Times New Roman" w:cs="Times New Roman"/>
          <w:sz w:val="24"/>
          <w:szCs w:val="24"/>
        </w:rPr>
        <w:t xml:space="preserve">07/12/2020; </w:t>
      </w:r>
      <w:r w:rsidR="00432938" w:rsidRPr="0060217E">
        <w:rPr>
          <w:rFonts w:ascii="Times New Roman" w:hAnsi="Times New Roman" w:cs="Times New Roman"/>
          <w:sz w:val="24"/>
          <w:szCs w:val="24"/>
        </w:rPr>
        <w:t xml:space="preserve">ADC42, Rel. Min. Luiz </w:t>
      </w:r>
      <w:proofErr w:type="spellStart"/>
      <w:r w:rsidR="00432938" w:rsidRPr="0060217E">
        <w:rPr>
          <w:rFonts w:ascii="Times New Roman" w:hAnsi="Times New Roman" w:cs="Times New Roman"/>
          <w:sz w:val="24"/>
          <w:szCs w:val="24"/>
        </w:rPr>
        <w:t>Fux</w:t>
      </w:r>
      <w:proofErr w:type="spellEnd"/>
      <w:r w:rsidR="00432938" w:rsidRPr="0060217E">
        <w:rPr>
          <w:rFonts w:ascii="Times New Roman" w:hAnsi="Times New Roman" w:cs="Times New Roman"/>
          <w:sz w:val="24"/>
          <w:szCs w:val="24"/>
        </w:rPr>
        <w:t xml:space="preserve">, </w:t>
      </w:r>
      <w:proofErr w:type="spellStart"/>
      <w:r w:rsidR="00432938" w:rsidRPr="0060217E">
        <w:rPr>
          <w:rFonts w:ascii="Times New Roman" w:hAnsi="Times New Roman" w:cs="Times New Roman"/>
          <w:sz w:val="24"/>
          <w:szCs w:val="24"/>
        </w:rPr>
        <w:t>DJe</w:t>
      </w:r>
      <w:proofErr w:type="spellEnd"/>
      <w:r w:rsidR="00432938" w:rsidRPr="0060217E">
        <w:rPr>
          <w:rFonts w:ascii="Times New Roman" w:hAnsi="Times New Roman" w:cs="Times New Roman"/>
          <w:sz w:val="24"/>
          <w:szCs w:val="24"/>
        </w:rPr>
        <w:t xml:space="preserve"> 13/08/2019</w:t>
      </w:r>
      <w:r w:rsidR="006A504D" w:rsidRPr="0060217E">
        <w:rPr>
          <w:rFonts w:ascii="Times New Roman" w:hAnsi="Times New Roman" w:cs="Times New Roman"/>
          <w:sz w:val="24"/>
          <w:szCs w:val="24"/>
        </w:rPr>
        <w:t>.</w:t>
      </w:r>
    </w:p>
    <w:p w14:paraId="468BF62F" w14:textId="0B03A5E6" w:rsidR="004E1D13" w:rsidRPr="0060217E" w:rsidRDefault="00902FCF" w:rsidP="00C37C54">
      <w:pPr>
        <w:pStyle w:val="Ttulo2"/>
        <w:spacing w:before="0" w:beforeAutospacing="0" w:after="120" w:afterAutospacing="0" w:line="360" w:lineRule="auto"/>
        <w:jc w:val="both"/>
        <w:rPr>
          <w:sz w:val="24"/>
          <w:szCs w:val="24"/>
        </w:rPr>
      </w:pPr>
      <w:r w:rsidRPr="0060217E">
        <w:rPr>
          <w:sz w:val="24"/>
          <w:szCs w:val="24"/>
        </w:rPr>
        <w:t>3.3</w:t>
      </w:r>
      <w:r w:rsidR="0097713D" w:rsidRPr="0060217E">
        <w:rPr>
          <w:sz w:val="24"/>
          <w:szCs w:val="24"/>
        </w:rPr>
        <w:t xml:space="preserve"> </w:t>
      </w:r>
      <w:r w:rsidR="004E1D13" w:rsidRPr="0060217E">
        <w:rPr>
          <w:sz w:val="24"/>
          <w:szCs w:val="24"/>
        </w:rPr>
        <w:t xml:space="preserve">Mineração em </w:t>
      </w:r>
      <w:r w:rsidR="00CC350C" w:rsidRPr="0060217E">
        <w:rPr>
          <w:sz w:val="24"/>
          <w:szCs w:val="24"/>
        </w:rPr>
        <w:t>Unidades de Conservação</w:t>
      </w:r>
    </w:p>
    <w:p w14:paraId="355B3F3C" w14:textId="7C4E7EA6" w:rsidR="00743A8A" w:rsidRPr="0060217E" w:rsidRDefault="004E1D13" w:rsidP="0097713D">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Apesar das restrições legais, há registros de inúmeras solicitações de pesquisa mineral dentro de UCs. Segundo dados da ONG WWF-Brasil,</w:t>
      </w:r>
      <w:r w:rsidR="006C4D51" w:rsidRPr="0060217E">
        <w:rPr>
          <w:rFonts w:ascii="Times New Roman" w:hAnsi="Times New Roman" w:cs="Times New Roman"/>
          <w:sz w:val="24"/>
          <w:szCs w:val="24"/>
        </w:rPr>
        <w:t xml:space="preserve"> em 2018</w:t>
      </w:r>
      <w:r w:rsidR="00C37C54" w:rsidRPr="0060217E">
        <w:rPr>
          <w:rFonts w:ascii="Times New Roman" w:hAnsi="Times New Roman" w:cs="Times New Roman"/>
          <w:sz w:val="24"/>
          <w:szCs w:val="24"/>
        </w:rPr>
        <w:t>,</w:t>
      </w:r>
      <w:r w:rsidRPr="0060217E">
        <w:rPr>
          <w:rFonts w:ascii="Times New Roman" w:hAnsi="Times New Roman" w:cs="Times New Roman"/>
          <w:sz w:val="24"/>
          <w:szCs w:val="24"/>
        </w:rPr>
        <w:t xml:space="preserve"> </w:t>
      </w:r>
      <w:r w:rsidR="00B53CC1" w:rsidRPr="0060217E">
        <w:rPr>
          <w:rFonts w:ascii="Times New Roman" w:hAnsi="Times New Roman" w:cs="Times New Roman"/>
          <w:sz w:val="24"/>
          <w:szCs w:val="24"/>
        </w:rPr>
        <w:t xml:space="preserve">foram identificados </w:t>
      </w:r>
      <w:r w:rsidR="00A00289" w:rsidRPr="0060217E">
        <w:rPr>
          <w:rFonts w:ascii="Times New Roman" w:hAnsi="Times New Roman" w:cs="Times New Roman"/>
          <w:sz w:val="24"/>
          <w:szCs w:val="24"/>
        </w:rPr>
        <w:t xml:space="preserve">5.675 processos de exploração mineral ativos </w:t>
      </w:r>
      <w:r w:rsidR="006C73B4" w:rsidRPr="0060217E">
        <w:rPr>
          <w:rFonts w:ascii="Times New Roman" w:hAnsi="Times New Roman" w:cs="Times New Roman"/>
          <w:sz w:val="24"/>
          <w:szCs w:val="24"/>
        </w:rPr>
        <w:t>em Terras Indígenas (</w:t>
      </w:r>
      <w:proofErr w:type="spellStart"/>
      <w:r w:rsidR="006C73B4" w:rsidRPr="0060217E">
        <w:rPr>
          <w:rFonts w:ascii="Times New Roman" w:hAnsi="Times New Roman" w:cs="Times New Roman"/>
          <w:sz w:val="24"/>
          <w:szCs w:val="24"/>
        </w:rPr>
        <w:t>T</w:t>
      </w:r>
      <w:r w:rsidR="00510525" w:rsidRPr="0060217E">
        <w:rPr>
          <w:rFonts w:ascii="Times New Roman" w:hAnsi="Times New Roman" w:cs="Times New Roman"/>
          <w:sz w:val="24"/>
          <w:szCs w:val="24"/>
        </w:rPr>
        <w:t>I</w:t>
      </w:r>
      <w:r w:rsidR="006C73B4" w:rsidRPr="0060217E">
        <w:rPr>
          <w:rFonts w:ascii="Times New Roman" w:hAnsi="Times New Roman" w:cs="Times New Roman"/>
          <w:sz w:val="24"/>
          <w:szCs w:val="24"/>
        </w:rPr>
        <w:t>s</w:t>
      </w:r>
      <w:proofErr w:type="spellEnd"/>
      <w:r w:rsidR="006C73B4" w:rsidRPr="0060217E">
        <w:rPr>
          <w:rFonts w:ascii="Times New Roman" w:hAnsi="Times New Roman" w:cs="Times New Roman"/>
          <w:sz w:val="24"/>
          <w:szCs w:val="24"/>
        </w:rPr>
        <w:t xml:space="preserve">) e Unidades de Conservação </w:t>
      </w:r>
      <w:r w:rsidR="00775E78" w:rsidRPr="0060217E">
        <w:rPr>
          <w:rFonts w:ascii="Times New Roman" w:hAnsi="Times New Roman" w:cs="Times New Roman"/>
          <w:sz w:val="24"/>
          <w:szCs w:val="24"/>
        </w:rPr>
        <w:t>(UCs) de proteção integral na Amazônia</w:t>
      </w:r>
      <w:r w:rsidR="005757AE" w:rsidRPr="0060217E">
        <w:rPr>
          <w:rStyle w:val="Refdenotaderodap"/>
          <w:rFonts w:ascii="Times New Roman" w:hAnsi="Times New Roman" w:cs="Times New Roman"/>
          <w:sz w:val="24"/>
          <w:szCs w:val="24"/>
        </w:rPr>
        <w:footnoteReference w:id="9"/>
      </w:r>
      <w:r w:rsidR="006C4D51" w:rsidRPr="0060217E">
        <w:rPr>
          <w:rFonts w:ascii="Times New Roman" w:hAnsi="Times New Roman" w:cs="Times New Roman"/>
          <w:sz w:val="24"/>
          <w:szCs w:val="24"/>
        </w:rPr>
        <w:t>.</w:t>
      </w:r>
    </w:p>
    <w:p w14:paraId="672F2D1D" w14:textId="267EB2E7" w:rsidR="006C4D51" w:rsidRPr="0060217E" w:rsidRDefault="00510525" w:rsidP="0097713D">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 xml:space="preserve">Muito embora a mineração em </w:t>
      </w:r>
      <w:proofErr w:type="spellStart"/>
      <w:r w:rsidRPr="0060217E">
        <w:rPr>
          <w:rFonts w:ascii="Times New Roman" w:hAnsi="Times New Roman" w:cs="Times New Roman"/>
          <w:sz w:val="24"/>
          <w:szCs w:val="24"/>
        </w:rPr>
        <w:t>T</w:t>
      </w:r>
      <w:r w:rsidR="00C37C54" w:rsidRPr="0060217E">
        <w:rPr>
          <w:rFonts w:ascii="Times New Roman" w:hAnsi="Times New Roman" w:cs="Times New Roman"/>
          <w:sz w:val="24"/>
          <w:szCs w:val="24"/>
        </w:rPr>
        <w:t>I</w:t>
      </w:r>
      <w:r w:rsidRPr="0060217E">
        <w:rPr>
          <w:rFonts w:ascii="Times New Roman" w:hAnsi="Times New Roman" w:cs="Times New Roman"/>
          <w:sz w:val="24"/>
          <w:szCs w:val="24"/>
        </w:rPr>
        <w:t>s</w:t>
      </w:r>
      <w:proofErr w:type="spellEnd"/>
      <w:r w:rsidRPr="0060217E">
        <w:rPr>
          <w:rFonts w:ascii="Times New Roman" w:hAnsi="Times New Roman" w:cs="Times New Roman"/>
          <w:sz w:val="24"/>
          <w:szCs w:val="24"/>
        </w:rPr>
        <w:t xml:space="preserve"> dependa de autorização do Congresso Nacional </w:t>
      </w:r>
      <w:r w:rsidR="0080164E" w:rsidRPr="0060217E">
        <w:rPr>
          <w:rFonts w:ascii="Times New Roman" w:hAnsi="Times New Roman" w:cs="Times New Roman"/>
          <w:sz w:val="24"/>
          <w:szCs w:val="24"/>
        </w:rPr>
        <w:t>e seja</w:t>
      </w:r>
      <w:r w:rsidR="006D52BC" w:rsidRPr="0060217E">
        <w:rPr>
          <w:rFonts w:ascii="Times New Roman" w:hAnsi="Times New Roman" w:cs="Times New Roman"/>
          <w:sz w:val="24"/>
          <w:szCs w:val="24"/>
        </w:rPr>
        <w:t xml:space="preserve"> expressamente</w:t>
      </w:r>
      <w:r w:rsidR="0080164E" w:rsidRPr="0060217E">
        <w:rPr>
          <w:rFonts w:ascii="Times New Roman" w:hAnsi="Times New Roman" w:cs="Times New Roman"/>
          <w:sz w:val="24"/>
          <w:szCs w:val="24"/>
        </w:rPr>
        <w:t xml:space="preserve"> proibida em todas as categorias de manejo de UCs de proteção integral e, </w:t>
      </w:r>
      <w:r w:rsidR="0080164E" w:rsidRPr="0060217E">
        <w:rPr>
          <w:rFonts w:ascii="Times New Roman" w:hAnsi="Times New Roman" w:cs="Times New Roman"/>
          <w:sz w:val="24"/>
          <w:szCs w:val="24"/>
        </w:rPr>
        <w:lastRenderedPageBreak/>
        <w:t xml:space="preserve">nas UCs de uso sustentável, </w:t>
      </w:r>
      <w:r w:rsidR="00131CD8" w:rsidRPr="0060217E">
        <w:rPr>
          <w:rFonts w:ascii="Times New Roman" w:hAnsi="Times New Roman" w:cs="Times New Roman"/>
          <w:sz w:val="24"/>
          <w:szCs w:val="24"/>
        </w:rPr>
        <w:t xml:space="preserve">também seja proibida nas </w:t>
      </w:r>
      <w:r w:rsidR="003C0AC7" w:rsidRPr="0060217E">
        <w:rPr>
          <w:rFonts w:ascii="Times New Roman" w:hAnsi="Times New Roman" w:cs="Times New Roman"/>
          <w:sz w:val="24"/>
          <w:szCs w:val="24"/>
        </w:rPr>
        <w:t>R</w:t>
      </w:r>
      <w:r w:rsidR="00131CD8" w:rsidRPr="0060217E">
        <w:rPr>
          <w:rFonts w:ascii="Times New Roman" w:hAnsi="Times New Roman" w:cs="Times New Roman"/>
          <w:sz w:val="24"/>
          <w:szCs w:val="24"/>
        </w:rPr>
        <w:t xml:space="preserve">eservas </w:t>
      </w:r>
      <w:r w:rsidR="003C0AC7" w:rsidRPr="0060217E">
        <w:rPr>
          <w:rFonts w:ascii="Times New Roman" w:hAnsi="Times New Roman" w:cs="Times New Roman"/>
          <w:sz w:val="24"/>
          <w:szCs w:val="24"/>
        </w:rPr>
        <w:t>E</w:t>
      </w:r>
      <w:r w:rsidR="00131CD8" w:rsidRPr="0060217E">
        <w:rPr>
          <w:rFonts w:ascii="Times New Roman" w:hAnsi="Times New Roman" w:cs="Times New Roman"/>
          <w:sz w:val="24"/>
          <w:szCs w:val="24"/>
        </w:rPr>
        <w:t>xtrativistas</w:t>
      </w:r>
      <w:r w:rsidR="003C0AC7" w:rsidRPr="0060217E">
        <w:rPr>
          <w:rFonts w:ascii="Times New Roman" w:hAnsi="Times New Roman" w:cs="Times New Roman"/>
          <w:sz w:val="24"/>
          <w:szCs w:val="24"/>
        </w:rPr>
        <w:t xml:space="preserve"> (</w:t>
      </w:r>
      <w:proofErr w:type="spellStart"/>
      <w:r w:rsidR="003C0AC7" w:rsidRPr="0060217E">
        <w:rPr>
          <w:rFonts w:ascii="Times New Roman" w:hAnsi="Times New Roman" w:cs="Times New Roman"/>
          <w:sz w:val="24"/>
          <w:szCs w:val="24"/>
        </w:rPr>
        <w:t>RESEx</w:t>
      </w:r>
      <w:proofErr w:type="spellEnd"/>
      <w:r w:rsidR="003C0AC7" w:rsidRPr="0060217E">
        <w:rPr>
          <w:rFonts w:ascii="Times New Roman" w:hAnsi="Times New Roman" w:cs="Times New Roman"/>
          <w:sz w:val="24"/>
          <w:szCs w:val="24"/>
        </w:rPr>
        <w:t>)</w:t>
      </w:r>
      <w:r w:rsidR="00131CD8" w:rsidRPr="0060217E">
        <w:rPr>
          <w:rFonts w:ascii="Times New Roman" w:hAnsi="Times New Roman" w:cs="Times New Roman"/>
          <w:sz w:val="24"/>
          <w:szCs w:val="24"/>
        </w:rPr>
        <w:t xml:space="preserve"> e nas Reservas Particulares do Patrimônio Natura</w:t>
      </w:r>
      <w:r w:rsidR="003C0AC7" w:rsidRPr="0060217E">
        <w:rPr>
          <w:rFonts w:ascii="Times New Roman" w:hAnsi="Times New Roman" w:cs="Times New Roman"/>
          <w:sz w:val="24"/>
          <w:szCs w:val="24"/>
        </w:rPr>
        <w:t xml:space="preserve"> (RPPN)</w:t>
      </w:r>
      <w:r w:rsidR="006D52BC" w:rsidRPr="0060217E">
        <w:rPr>
          <w:rFonts w:ascii="Times New Roman" w:hAnsi="Times New Roman" w:cs="Times New Roman"/>
          <w:sz w:val="24"/>
          <w:szCs w:val="24"/>
        </w:rPr>
        <w:t xml:space="preserve">, o estudo da WWF identificou </w:t>
      </w:r>
      <w:r w:rsidR="008F2C40" w:rsidRPr="0060217E">
        <w:rPr>
          <w:rFonts w:ascii="Times New Roman" w:hAnsi="Times New Roman" w:cs="Times New Roman"/>
          <w:sz w:val="24"/>
          <w:szCs w:val="24"/>
        </w:rPr>
        <w:t>há muitos requerimentos de pesquisa e lavra ativos nessas áreas</w:t>
      </w:r>
      <w:r w:rsidR="00743A8A" w:rsidRPr="0060217E">
        <w:rPr>
          <w:rFonts w:ascii="Times New Roman" w:hAnsi="Times New Roman" w:cs="Times New Roman"/>
          <w:sz w:val="24"/>
          <w:szCs w:val="24"/>
        </w:rPr>
        <w:t>, além de outras consideradas de futura disponibilidade para mineração</w:t>
      </w:r>
      <w:r w:rsidR="005757AE" w:rsidRPr="0060217E">
        <w:rPr>
          <w:rStyle w:val="Refdenotaderodap"/>
          <w:rFonts w:ascii="Times New Roman" w:hAnsi="Times New Roman" w:cs="Times New Roman"/>
          <w:sz w:val="24"/>
          <w:szCs w:val="24"/>
        </w:rPr>
        <w:footnoteReference w:id="10"/>
      </w:r>
      <w:r w:rsidR="00743A8A" w:rsidRPr="0060217E">
        <w:rPr>
          <w:rFonts w:ascii="Times New Roman" w:hAnsi="Times New Roman" w:cs="Times New Roman"/>
          <w:sz w:val="24"/>
          <w:szCs w:val="24"/>
        </w:rPr>
        <w:t>.</w:t>
      </w:r>
    </w:p>
    <w:p w14:paraId="3107D8B1" w14:textId="3D63F7D2" w:rsidR="00D7296A" w:rsidRPr="0060217E" w:rsidRDefault="00D7296A" w:rsidP="0097713D">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 xml:space="preserve">Relativamente às demais categorias de manejo de uso sustentável, </w:t>
      </w:r>
      <w:r w:rsidR="000616FC" w:rsidRPr="0060217E">
        <w:rPr>
          <w:rFonts w:ascii="Times New Roman" w:hAnsi="Times New Roman" w:cs="Times New Roman"/>
          <w:sz w:val="24"/>
          <w:szCs w:val="24"/>
        </w:rPr>
        <w:t xml:space="preserve">como a Reserva de Desenvolvimento Sustentável (RDS) é uma categoria muito semelhante à RESEX, a ela deve-se </w:t>
      </w:r>
      <w:r w:rsidR="00E71DC5" w:rsidRPr="0060217E">
        <w:rPr>
          <w:rFonts w:ascii="Times New Roman" w:hAnsi="Times New Roman" w:cs="Times New Roman"/>
          <w:sz w:val="24"/>
          <w:szCs w:val="24"/>
        </w:rPr>
        <w:t>estender, por meio de interpretação sistemática e lógica da Lei do SNUC, a proibição de prática de atividades minerárias</w:t>
      </w:r>
      <w:r w:rsidR="00671A19" w:rsidRPr="0060217E">
        <w:rPr>
          <w:rStyle w:val="Refdenotaderodap"/>
          <w:rFonts w:ascii="Times New Roman" w:hAnsi="Times New Roman" w:cs="Times New Roman"/>
          <w:sz w:val="24"/>
          <w:szCs w:val="24"/>
        </w:rPr>
        <w:footnoteReference w:id="11"/>
      </w:r>
      <w:r w:rsidR="00E71DC5" w:rsidRPr="0060217E">
        <w:rPr>
          <w:rFonts w:ascii="Times New Roman" w:hAnsi="Times New Roman" w:cs="Times New Roman"/>
          <w:sz w:val="24"/>
          <w:szCs w:val="24"/>
        </w:rPr>
        <w:t xml:space="preserve">. </w:t>
      </w:r>
      <w:r w:rsidR="00BD70A3" w:rsidRPr="0060217E">
        <w:rPr>
          <w:rFonts w:ascii="Times New Roman" w:hAnsi="Times New Roman" w:cs="Times New Roman"/>
          <w:sz w:val="24"/>
          <w:szCs w:val="24"/>
        </w:rPr>
        <w:t xml:space="preserve">Quanto às Florestas Nacionais (FLONA), </w:t>
      </w:r>
      <w:r w:rsidR="005F7B57" w:rsidRPr="0060217E">
        <w:rPr>
          <w:rFonts w:ascii="Times New Roman" w:hAnsi="Times New Roman" w:cs="Times New Roman"/>
          <w:sz w:val="24"/>
          <w:szCs w:val="24"/>
        </w:rPr>
        <w:t xml:space="preserve">a Advocacia Geral da União (AGU), por meio do Parecer n° 21/2014, entendeu ser a atividade minerária </w:t>
      </w:r>
      <w:r w:rsidR="00A67702" w:rsidRPr="0060217E">
        <w:rPr>
          <w:rFonts w:ascii="Times New Roman" w:hAnsi="Times New Roman" w:cs="Times New Roman"/>
          <w:sz w:val="24"/>
          <w:szCs w:val="24"/>
        </w:rPr>
        <w:t>incompatível com essa categoria de UC</w:t>
      </w:r>
      <w:r w:rsidR="00441AB1" w:rsidRPr="0060217E">
        <w:rPr>
          <w:rFonts w:ascii="Times New Roman" w:hAnsi="Times New Roman" w:cs="Times New Roman"/>
          <w:sz w:val="24"/>
          <w:szCs w:val="24"/>
        </w:rPr>
        <w:t xml:space="preserve"> após a edição da Lei n° 9985/2000.</w:t>
      </w:r>
      <w:r w:rsidR="006277AC" w:rsidRPr="0060217E">
        <w:rPr>
          <w:rFonts w:ascii="Times New Roman" w:hAnsi="Times New Roman" w:cs="Times New Roman"/>
          <w:sz w:val="24"/>
          <w:szCs w:val="24"/>
        </w:rPr>
        <w:t xml:space="preserve"> </w:t>
      </w:r>
      <w:r w:rsidR="00526298" w:rsidRPr="0060217E">
        <w:rPr>
          <w:rFonts w:ascii="Times New Roman" w:hAnsi="Times New Roman" w:cs="Times New Roman"/>
          <w:sz w:val="24"/>
          <w:szCs w:val="24"/>
        </w:rPr>
        <w:t>Como a rese</w:t>
      </w:r>
      <w:r w:rsidR="00A33906" w:rsidRPr="0060217E">
        <w:rPr>
          <w:rFonts w:ascii="Times New Roman" w:hAnsi="Times New Roman" w:cs="Times New Roman"/>
          <w:sz w:val="24"/>
          <w:szCs w:val="24"/>
        </w:rPr>
        <w:t>r</w:t>
      </w:r>
      <w:r w:rsidR="00526298" w:rsidRPr="0060217E">
        <w:rPr>
          <w:rFonts w:ascii="Times New Roman" w:hAnsi="Times New Roman" w:cs="Times New Roman"/>
          <w:sz w:val="24"/>
          <w:szCs w:val="24"/>
        </w:rPr>
        <w:t xml:space="preserve">va de fauna tem uma </w:t>
      </w:r>
      <w:r w:rsidR="00B63423" w:rsidRPr="0060217E">
        <w:rPr>
          <w:rFonts w:ascii="Times New Roman" w:hAnsi="Times New Roman" w:cs="Times New Roman"/>
          <w:sz w:val="24"/>
          <w:szCs w:val="24"/>
        </w:rPr>
        <w:t>finalidade muito próxima das florestas nacionais, essa mesma interpretação deve ser estendida também a essa categoria de man</w:t>
      </w:r>
      <w:r w:rsidR="00A33906" w:rsidRPr="0060217E">
        <w:rPr>
          <w:rFonts w:ascii="Times New Roman" w:hAnsi="Times New Roman" w:cs="Times New Roman"/>
          <w:sz w:val="24"/>
          <w:szCs w:val="24"/>
        </w:rPr>
        <w:t>ej</w:t>
      </w:r>
      <w:r w:rsidR="00B63423" w:rsidRPr="0060217E">
        <w:rPr>
          <w:rFonts w:ascii="Times New Roman" w:hAnsi="Times New Roman" w:cs="Times New Roman"/>
          <w:sz w:val="24"/>
          <w:szCs w:val="24"/>
        </w:rPr>
        <w:t>o.</w:t>
      </w:r>
      <w:r w:rsidR="00A33906" w:rsidRPr="0060217E">
        <w:rPr>
          <w:rFonts w:ascii="Times New Roman" w:hAnsi="Times New Roman" w:cs="Times New Roman"/>
          <w:sz w:val="24"/>
          <w:szCs w:val="24"/>
        </w:rPr>
        <w:t xml:space="preserve"> </w:t>
      </w:r>
      <w:r w:rsidR="006277AC" w:rsidRPr="0060217E">
        <w:rPr>
          <w:rFonts w:ascii="Times New Roman" w:hAnsi="Times New Roman" w:cs="Times New Roman"/>
          <w:sz w:val="24"/>
          <w:szCs w:val="24"/>
        </w:rPr>
        <w:t xml:space="preserve">Restariam, assim, apenas as </w:t>
      </w:r>
      <w:r w:rsidR="00153DB8" w:rsidRPr="0060217E">
        <w:rPr>
          <w:rFonts w:ascii="Times New Roman" w:hAnsi="Times New Roman" w:cs="Times New Roman"/>
          <w:sz w:val="24"/>
          <w:szCs w:val="24"/>
        </w:rPr>
        <w:t>Áreas de Proteção Ambiental (APAs) e as Áreas de Relevante Interesse Ecológico (</w:t>
      </w:r>
      <w:proofErr w:type="spellStart"/>
      <w:r w:rsidR="00153DB8" w:rsidRPr="0060217E">
        <w:rPr>
          <w:rFonts w:ascii="Times New Roman" w:hAnsi="Times New Roman" w:cs="Times New Roman"/>
          <w:sz w:val="24"/>
          <w:szCs w:val="24"/>
        </w:rPr>
        <w:t>ARIEs</w:t>
      </w:r>
      <w:proofErr w:type="spellEnd"/>
      <w:r w:rsidR="00153DB8" w:rsidRPr="0060217E">
        <w:rPr>
          <w:rFonts w:ascii="Times New Roman" w:hAnsi="Times New Roman" w:cs="Times New Roman"/>
          <w:sz w:val="24"/>
          <w:szCs w:val="24"/>
        </w:rPr>
        <w:t>) em que seria possível a realização de mineração de forma legal</w:t>
      </w:r>
      <w:r w:rsidR="00526298" w:rsidRPr="0060217E">
        <w:rPr>
          <w:rFonts w:ascii="Times New Roman" w:hAnsi="Times New Roman" w:cs="Times New Roman"/>
          <w:sz w:val="24"/>
          <w:szCs w:val="24"/>
        </w:rPr>
        <w:t xml:space="preserve"> dentro de unidades de conservação</w:t>
      </w:r>
      <w:r w:rsidR="00153DB8" w:rsidRPr="0060217E">
        <w:rPr>
          <w:rFonts w:ascii="Times New Roman" w:hAnsi="Times New Roman" w:cs="Times New Roman"/>
          <w:sz w:val="24"/>
          <w:szCs w:val="24"/>
        </w:rPr>
        <w:t>.</w:t>
      </w:r>
    </w:p>
    <w:p w14:paraId="288753E3" w14:textId="22C8639C" w:rsidR="004E1D13" w:rsidRPr="0060217E" w:rsidRDefault="00E63FDD" w:rsidP="0097713D">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 xml:space="preserve">O problema é que, além das atividades minerárias legais, ainda há a exploração ilegal, em especial por meio de garimpos. </w:t>
      </w:r>
      <w:r w:rsidR="00C12E1F" w:rsidRPr="0060217E">
        <w:rPr>
          <w:rFonts w:ascii="Times New Roman" w:hAnsi="Times New Roman" w:cs="Times New Roman"/>
          <w:sz w:val="24"/>
          <w:szCs w:val="24"/>
        </w:rPr>
        <w:t xml:space="preserve">Pesquisa realizada pelo </w:t>
      </w:r>
      <w:proofErr w:type="spellStart"/>
      <w:r w:rsidR="00C12E1F" w:rsidRPr="0060217E">
        <w:rPr>
          <w:rFonts w:ascii="Times New Roman" w:hAnsi="Times New Roman" w:cs="Times New Roman"/>
          <w:sz w:val="24"/>
          <w:szCs w:val="24"/>
        </w:rPr>
        <w:t>MapBiomas</w:t>
      </w:r>
      <w:proofErr w:type="spellEnd"/>
      <w:r w:rsidR="00056912" w:rsidRPr="0060217E">
        <w:rPr>
          <w:rStyle w:val="Refdenotaderodap"/>
          <w:rFonts w:ascii="Times New Roman" w:hAnsi="Times New Roman" w:cs="Times New Roman"/>
          <w:sz w:val="24"/>
          <w:szCs w:val="24"/>
        </w:rPr>
        <w:footnoteReference w:id="12"/>
      </w:r>
      <w:r w:rsidR="00C12E1F" w:rsidRPr="0060217E">
        <w:rPr>
          <w:rFonts w:ascii="Times New Roman" w:hAnsi="Times New Roman" w:cs="Times New Roman"/>
          <w:sz w:val="24"/>
          <w:szCs w:val="24"/>
        </w:rPr>
        <w:t xml:space="preserve"> indicou que </w:t>
      </w:r>
      <w:r w:rsidR="00724087" w:rsidRPr="0060217E">
        <w:rPr>
          <w:rFonts w:ascii="Times New Roman" w:hAnsi="Times New Roman" w:cs="Times New Roman"/>
          <w:sz w:val="24"/>
          <w:szCs w:val="24"/>
        </w:rPr>
        <w:t xml:space="preserve">a área ocupada por garimpos ilegais dentro de Terras Indígenas aumentou </w:t>
      </w:r>
      <w:r w:rsidR="00E10818" w:rsidRPr="0060217E">
        <w:rPr>
          <w:rFonts w:ascii="Times New Roman" w:hAnsi="Times New Roman" w:cs="Times New Roman"/>
          <w:sz w:val="24"/>
          <w:szCs w:val="24"/>
        </w:rPr>
        <w:t>625% entre os anos de 2010 e 2021, enquanto, em unidades de conservação, esse aumento foi de 352%</w:t>
      </w:r>
      <w:r w:rsidR="00BD70A3" w:rsidRPr="0060217E">
        <w:rPr>
          <w:rFonts w:ascii="Times New Roman" w:hAnsi="Times New Roman" w:cs="Times New Roman"/>
          <w:sz w:val="24"/>
          <w:szCs w:val="24"/>
        </w:rPr>
        <w:t xml:space="preserve">. </w:t>
      </w:r>
      <w:r w:rsidR="004E1D13" w:rsidRPr="0060217E">
        <w:rPr>
          <w:rFonts w:ascii="Times New Roman" w:hAnsi="Times New Roman" w:cs="Times New Roman"/>
          <w:sz w:val="24"/>
          <w:szCs w:val="24"/>
        </w:rPr>
        <w:t xml:space="preserve">Casos emblemáticos, como o da </w:t>
      </w:r>
      <w:r w:rsidR="004E1D13" w:rsidRPr="0060217E">
        <w:rPr>
          <w:rStyle w:val="Forte"/>
          <w:rFonts w:ascii="Times New Roman" w:hAnsi="Times New Roman" w:cs="Times New Roman"/>
          <w:b w:val="0"/>
          <w:sz w:val="24"/>
          <w:szCs w:val="24"/>
        </w:rPr>
        <w:t>Floresta Nacional (FLONA) d</w:t>
      </w:r>
      <w:r w:rsidR="00DC5244" w:rsidRPr="0060217E">
        <w:rPr>
          <w:rStyle w:val="Forte"/>
          <w:rFonts w:ascii="Times New Roman" w:hAnsi="Times New Roman" w:cs="Times New Roman"/>
          <w:b w:val="0"/>
          <w:sz w:val="24"/>
          <w:szCs w:val="24"/>
        </w:rPr>
        <w:t xml:space="preserve">e </w:t>
      </w:r>
      <w:proofErr w:type="spellStart"/>
      <w:r w:rsidR="00451F4D" w:rsidRPr="0060217E">
        <w:rPr>
          <w:rStyle w:val="Forte"/>
          <w:rFonts w:ascii="Times New Roman" w:hAnsi="Times New Roman" w:cs="Times New Roman"/>
          <w:b w:val="0"/>
          <w:sz w:val="24"/>
          <w:szCs w:val="24"/>
        </w:rPr>
        <w:t>Amanã</w:t>
      </w:r>
      <w:proofErr w:type="spellEnd"/>
      <w:r w:rsidR="004E1D13" w:rsidRPr="0060217E">
        <w:rPr>
          <w:rFonts w:ascii="Times New Roman" w:hAnsi="Times New Roman" w:cs="Times New Roman"/>
          <w:sz w:val="24"/>
          <w:szCs w:val="24"/>
        </w:rPr>
        <w:t>, no Pará,</w:t>
      </w:r>
      <w:r w:rsidR="005C77E5" w:rsidRPr="0060217E">
        <w:rPr>
          <w:rFonts w:ascii="Times New Roman" w:hAnsi="Times New Roman" w:cs="Times New Roman"/>
          <w:sz w:val="24"/>
          <w:szCs w:val="24"/>
        </w:rPr>
        <w:t xml:space="preserve"> que vem sofrendo uma</w:t>
      </w:r>
      <w:r w:rsidR="001672E7" w:rsidRPr="0060217E">
        <w:rPr>
          <w:rFonts w:ascii="Times New Roman" w:hAnsi="Times New Roman" w:cs="Times New Roman"/>
          <w:sz w:val="24"/>
          <w:szCs w:val="24"/>
        </w:rPr>
        <w:t xml:space="preserve"> grande degradação por força do garimpo ilegal</w:t>
      </w:r>
      <w:r w:rsidR="00BD518D" w:rsidRPr="0060217E">
        <w:rPr>
          <w:rFonts w:ascii="Times New Roman" w:hAnsi="Times New Roman" w:cs="Times New Roman"/>
          <w:sz w:val="24"/>
          <w:szCs w:val="24"/>
        </w:rPr>
        <w:t>,</w:t>
      </w:r>
      <w:r w:rsidR="004E1D13" w:rsidRPr="0060217E">
        <w:rPr>
          <w:rFonts w:ascii="Times New Roman" w:hAnsi="Times New Roman" w:cs="Times New Roman"/>
          <w:sz w:val="24"/>
          <w:szCs w:val="24"/>
        </w:rPr>
        <w:t xml:space="preserve"> revelam a fragilidade do controle institucional e a pressão exercida pelo</w:t>
      </w:r>
      <w:r w:rsidR="001672E7" w:rsidRPr="0060217E">
        <w:rPr>
          <w:rFonts w:ascii="Times New Roman" w:hAnsi="Times New Roman" w:cs="Times New Roman"/>
          <w:sz w:val="24"/>
          <w:szCs w:val="24"/>
        </w:rPr>
        <w:t>s garimpeiros</w:t>
      </w:r>
      <w:r w:rsidR="004E1D13" w:rsidRPr="0060217E">
        <w:rPr>
          <w:rFonts w:ascii="Times New Roman" w:hAnsi="Times New Roman" w:cs="Times New Roman"/>
          <w:sz w:val="24"/>
          <w:szCs w:val="24"/>
        </w:rPr>
        <w:t>.</w:t>
      </w:r>
      <w:r w:rsidR="001672E7" w:rsidRPr="0060217E">
        <w:rPr>
          <w:rFonts w:ascii="Times New Roman" w:hAnsi="Times New Roman" w:cs="Times New Roman"/>
          <w:sz w:val="24"/>
          <w:szCs w:val="24"/>
        </w:rPr>
        <w:t xml:space="preserve"> </w:t>
      </w:r>
      <w:r w:rsidR="00D44288" w:rsidRPr="0060217E">
        <w:rPr>
          <w:rFonts w:ascii="Times New Roman" w:hAnsi="Times New Roman" w:cs="Times New Roman"/>
          <w:sz w:val="24"/>
          <w:szCs w:val="24"/>
        </w:rPr>
        <w:t xml:space="preserve">A área de garimpo dentro da UC, em 2024, era de </w:t>
      </w:r>
      <w:r w:rsidR="00A171B2" w:rsidRPr="0060217E">
        <w:rPr>
          <w:rFonts w:ascii="Times New Roman" w:hAnsi="Times New Roman" w:cs="Times New Roman"/>
          <w:sz w:val="24"/>
          <w:szCs w:val="24"/>
        </w:rPr>
        <w:t>6.812 hectares</w:t>
      </w:r>
      <w:r w:rsidR="00056912" w:rsidRPr="0060217E">
        <w:rPr>
          <w:rStyle w:val="Refdenotaderodap"/>
          <w:rFonts w:ascii="Times New Roman" w:hAnsi="Times New Roman" w:cs="Times New Roman"/>
          <w:sz w:val="24"/>
          <w:szCs w:val="24"/>
        </w:rPr>
        <w:footnoteReference w:id="13"/>
      </w:r>
      <w:r w:rsidR="00983C15" w:rsidRPr="0060217E">
        <w:rPr>
          <w:rFonts w:ascii="Times New Roman" w:hAnsi="Times New Roman" w:cs="Times New Roman"/>
          <w:sz w:val="24"/>
          <w:szCs w:val="24"/>
        </w:rPr>
        <w:t xml:space="preserve">. </w:t>
      </w:r>
      <w:r w:rsidR="001672E7" w:rsidRPr="0060217E">
        <w:rPr>
          <w:rFonts w:ascii="Times New Roman" w:hAnsi="Times New Roman" w:cs="Times New Roman"/>
          <w:sz w:val="24"/>
          <w:szCs w:val="24"/>
        </w:rPr>
        <w:t>O</w:t>
      </w:r>
      <w:r w:rsidR="004E1D13" w:rsidRPr="0060217E">
        <w:rPr>
          <w:rFonts w:ascii="Times New Roman" w:hAnsi="Times New Roman" w:cs="Times New Roman"/>
          <w:sz w:val="24"/>
          <w:szCs w:val="24"/>
        </w:rPr>
        <w:t>s impactos cumulativos da mineração, associados ao desmatamento e à contaminação por mercúrio, têm comprometido os objetivos de conservação da unidade.</w:t>
      </w:r>
      <w:r w:rsidR="00932E8D" w:rsidRPr="0060217E">
        <w:rPr>
          <w:rFonts w:ascii="Times New Roman" w:hAnsi="Times New Roman" w:cs="Times New Roman"/>
          <w:sz w:val="24"/>
          <w:szCs w:val="24"/>
        </w:rPr>
        <w:t xml:space="preserve"> </w:t>
      </w:r>
    </w:p>
    <w:p w14:paraId="6AA9F92A" w14:textId="503132D6" w:rsidR="004E1D13" w:rsidRPr="0060217E" w:rsidRDefault="004E1D13" w:rsidP="0097713D">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Além disso, as zonas de amortecimento</w:t>
      </w:r>
      <w:r w:rsidR="000D3631" w:rsidRPr="0060217E">
        <w:rPr>
          <w:rFonts w:ascii="Times New Roman" w:hAnsi="Times New Roman" w:cs="Times New Roman"/>
          <w:sz w:val="24"/>
          <w:szCs w:val="24"/>
        </w:rPr>
        <w:t xml:space="preserve"> (ZA)</w:t>
      </w:r>
      <w:r w:rsidRPr="0060217E">
        <w:rPr>
          <w:rFonts w:ascii="Times New Roman" w:hAnsi="Times New Roman" w:cs="Times New Roman"/>
          <w:sz w:val="24"/>
          <w:szCs w:val="24"/>
        </w:rPr>
        <w:t xml:space="preserve">, que têm a função de minimizar os impactos </w:t>
      </w:r>
      <w:r w:rsidR="00CC350C" w:rsidRPr="0060217E">
        <w:rPr>
          <w:rFonts w:ascii="Times New Roman" w:hAnsi="Times New Roman" w:cs="Times New Roman"/>
          <w:sz w:val="24"/>
          <w:szCs w:val="24"/>
        </w:rPr>
        <w:t>das atividades antrópicas</w:t>
      </w:r>
      <w:r w:rsidRPr="0060217E">
        <w:rPr>
          <w:rFonts w:ascii="Times New Roman" w:hAnsi="Times New Roman" w:cs="Times New Roman"/>
          <w:sz w:val="24"/>
          <w:szCs w:val="24"/>
        </w:rPr>
        <w:t xml:space="preserve"> sobre as UCs, também têm sido objeto de intensa pressão </w:t>
      </w:r>
      <w:r w:rsidR="000D3631" w:rsidRPr="0060217E">
        <w:rPr>
          <w:rFonts w:ascii="Times New Roman" w:hAnsi="Times New Roman" w:cs="Times New Roman"/>
          <w:sz w:val="24"/>
          <w:szCs w:val="24"/>
        </w:rPr>
        <w:lastRenderedPageBreak/>
        <w:t xml:space="preserve">para o licenciamento de atividades </w:t>
      </w:r>
      <w:r w:rsidRPr="0060217E">
        <w:rPr>
          <w:rFonts w:ascii="Times New Roman" w:hAnsi="Times New Roman" w:cs="Times New Roman"/>
          <w:sz w:val="24"/>
          <w:szCs w:val="24"/>
        </w:rPr>
        <w:t>minerária</w:t>
      </w:r>
      <w:r w:rsidR="000D3631" w:rsidRPr="0060217E">
        <w:rPr>
          <w:rFonts w:ascii="Times New Roman" w:hAnsi="Times New Roman" w:cs="Times New Roman"/>
          <w:sz w:val="24"/>
          <w:szCs w:val="24"/>
        </w:rPr>
        <w:t>s</w:t>
      </w:r>
      <w:r w:rsidRPr="0060217E">
        <w:rPr>
          <w:rFonts w:ascii="Times New Roman" w:hAnsi="Times New Roman" w:cs="Times New Roman"/>
          <w:sz w:val="24"/>
          <w:szCs w:val="24"/>
        </w:rPr>
        <w:t xml:space="preserve">. Por não </w:t>
      </w:r>
      <w:r w:rsidR="000D3631" w:rsidRPr="0060217E">
        <w:rPr>
          <w:rFonts w:ascii="Times New Roman" w:hAnsi="Times New Roman" w:cs="Times New Roman"/>
          <w:sz w:val="24"/>
          <w:szCs w:val="24"/>
        </w:rPr>
        <w:t>haver</w:t>
      </w:r>
      <w:r w:rsidR="009E28AE" w:rsidRPr="0060217E">
        <w:rPr>
          <w:rFonts w:ascii="Times New Roman" w:hAnsi="Times New Roman" w:cs="Times New Roman"/>
          <w:sz w:val="24"/>
          <w:szCs w:val="24"/>
        </w:rPr>
        <w:t xml:space="preserve"> definição legal sobre os</w:t>
      </w:r>
      <w:r w:rsidR="000D3631" w:rsidRPr="0060217E">
        <w:rPr>
          <w:rFonts w:ascii="Times New Roman" w:hAnsi="Times New Roman" w:cs="Times New Roman"/>
          <w:sz w:val="24"/>
          <w:szCs w:val="24"/>
        </w:rPr>
        <w:t xml:space="preserve"> limites às atividades que podem ser praticadas nas </w:t>
      </w:r>
      <w:proofErr w:type="spellStart"/>
      <w:r w:rsidR="000D3631" w:rsidRPr="0060217E">
        <w:rPr>
          <w:rFonts w:ascii="Times New Roman" w:hAnsi="Times New Roman" w:cs="Times New Roman"/>
          <w:sz w:val="24"/>
          <w:szCs w:val="24"/>
        </w:rPr>
        <w:t>ZAs</w:t>
      </w:r>
      <w:proofErr w:type="spellEnd"/>
      <w:r w:rsidRPr="0060217E">
        <w:rPr>
          <w:rFonts w:ascii="Times New Roman" w:hAnsi="Times New Roman" w:cs="Times New Roman"/>
          <w:sz w:val="24"/>
          <w:szCs w:val="24"/>
        </w:rPr>
        <w:t xml:space="preserve">, essas áreas </w:t>
      </w:r>
      <w:r w:rsidR="009E28AE" w:rsidRPr="0060217E">
        <w:rPr>
          <w:rFonts w:ascii="Times New Roman" w:hAnsi="Times New Roman" w:cs="Times New Roman"/>
          <w:sz w:val="24"/>
          <w:szCs w:val="24"/>
        </w:rPr>
        <w:t>acabam se tornando, muitas vezes,</w:t>
      </w:r>
      <w:r w:rsidRPr="0060217E">
        <w:rPr>
          <w:rFonts w:ascii="Times New Roman" w:hAnsi="Times New Roman" w:cs="Times New Roman"/>
          <w:sz w:val="24"/>
          <w:szCs w:val="24"/>
        </w:rPr>
        <w:t xml:space="preserve"> espaço de disputa administrativa</w:t>
      </w:r>
      <w:r w:rsidR="00762DCF" w:rsidRPr="0060217E">
        <w:rPr>
          <w:rFonts w:ascii="Times New Roman" w:hAnsi="Times New Roman" w:cs="Times New Roman"/>
          <w:sz w:val="24"/>
          <w:szCs w:val="24"/>
        </w:rPr>
        <w:t xml:space="preserve"> e política</w:t>
      </w:r>
      <w:r w:rsidRPr="0060217E">
        <w:rPr>
          <w:rFonts w:ascii="Times New Roman" w:hAnsi="Times New Roman" w:cs="Times New Roman"/>
          <w:sz w:val="24"/>
          <w:szCs w:val="24"/>
        </w:rPr>
        <w:t xml:space="preserve">, </w:t>
      </w:r>
      <w:r w:rsidR="00BE45A2" w:rsidRPr="0060217E">
        <w:rPr>
          <w:rFonts w:ascii="Times New Roman" w:hAnsi="Times New Roman" w:cs="Times New Roman"/>
          <w:sz w:val="24"/>
          <w:szCs w:val="24"/>
        </w:rPr>
        <w:t xml:space="preserve">frequentemente obtendo </w:t>
      </w:r>
      <w:r w:rsidRPr="0060217E">
        <w:rPr>
          <w:rFonts w:ascii="Times New Roman" w:hAnsi="Times New Roman" w:cs="Times New Roman"/>
          <w:sz w:val="24"/>
          <w:szCs w:val="24"/>
        </w:rPr>
        <w:t xml:space="preserve">decisões favoráveis à atividade </w:t>
      </w:r>
      <w:r w:rsidR="000D3631" w:rsidRPr="0060217E">
        <w:rPr>
          <w:rFonts w:ascii="Times New Roman" w:hAnsi="Times New Roman" w:cs="Times New Roman"/>
          <w:sz w:val="24"/>
          <w:szCs w:val="24"/>
        </w:rPr>
        <w:t>de mineração, apesar dos impactos que ela pode causar à biodiversidade no interior das unidades</w:t>
      </w:r>
      <w:r w:rsidRPr="0060217E">
        <w:rPr>
          <w:rFonts w:ascii="Times New Roman" w:hAnsi="Times New Roman" w:cs="Times New Roman"/>
          <w:sz w:val="24"/>
          <w:szCs w:val="24"/>
        </w:rPr>
        <w:t>.</w:t>
      </w:r>
    </w:p>
    <w:p w14:paraId="4FF86CE0" w14:textId="4A7064A2" w:rsidR="00902FCF" w:rsidRPr="0060217E" w:rsidRDefault="00902FCF" w:rsidP="002B4806">
      <w:pPr>
        <w:pStyle w:val="Ttulo2"/>
        <w:spacing w:before="0" w:beforeAutospacing="0" w:after="120" w:afterAutospacing="0" w:line="360" w:lineRule="auto"/>
        <w:jc w:val="both"/>
        <w:rPr>
          <w:sz w:val="24"/>
          <w:szCs w:val="24"/>
        </w:rPr>
      </w:pPr>
      <w:r w:rsidRPr="0060217E">
        <w:rPr>
          <w:sz w:val="24"/>
          <w:szCs w:val="24"/>
        </w:rPr>
        <w:t>3.4 Desafios Regulatórios e Sustentabilidade</w:t>
      </w:r>
    </w:p>
    <w:p w14:paraId="0875AFE9" w14:textId="49CF061B" w:rsidR="00902FCF" w:rsidRPr="0060217E" w:rsidRDefault="00902FCF" w:rsidP="00902FCF">
      <w:pPr>
        <w:spacing w:after="120" w:line="360" w:lineRule="auto"/>
        <w:ind w:firstLine="708"/>
        <w:jc w:val="both"/>
        <w:rPr>
          <w:rFonts w:ascii="Times New Roman" w:hAnsi="Times New Roman" w:cs="Times New Roman"/>
          <w:sz w:val="24"/>
          <w:szCs w:val="24"/>
        </w:rPr>
      </w:pPr>
      <w:r w:rsidRPr="0060217E">
        <w:rPr>
          <w:rFonts w:ascii="Times New Roman" w:hAnsi="Times New Roman" w:cs="Times New Roman"/>
          <w:sz w:val="24"/>
          <w:szCs w:val="24"/>
        </w:rPr>
        <w:t>O</w:t>
      </w:r>
      <w:r w:rsidR="00F94366" w:rsidRPr="0060217E">
        <w:rPr>
          <w:rFonts w:ascii="Times New Roman" w:hAnsi="Times New Roman" w:cs="Times New Roman"/>
          <w:sz w:val="24"/>
          <w:szCs w:val="24"/>
        </w:rPr>
        <w:t>s</w:t>
      </w:r>
      <w:r w:rsidRPr="0060217E">
        <w:rPr>
          <w:rFonts w:ascii="Times New Roman" w:hAnsi="Times New Roman" w:cs="Times New Roman"/>
          <w:sz w:val="24"/>
          <w:szCs w:val="24"/>
        </w:rPr>
        <w:t xml:space="preserve"> principa</w:t>
      </w:r>
      <w:r w:rsidR="00F94366" w:rsidRPr="0060217E">
        <w:rPr>
          <w:rFonts w:ascii="Times New Roman" w:hAnsi="Times New Roman" w:cs="Times New Roman"/>
          <w:sz w:val="24"/>
          <w:szCs w:val="24"/>
        </w:rPr>
        <w:t>is</w:t>
      </w:r>
      <w:r w:rsidRPr="0060217E">
        <w:rPr>
          <w:rFonts w:ascii="Times New Roman" w:hAnsi="Times New Roman" w:cs="Times New Roman"/>
          <w:sz w:val="24"/>
          <w:szCs w:val="24"/>
        </w:rPr>
        <w:t xml:space="preserve"> desafio</w:t>
      </w:r>
      <w:r w:rsidR="00F94366" w:rsidRPr="0060217E">
        <w:rPr>
          <w:rFonts w:ascii="Times New Roman" w:hAnsi="Times New Roman" w:cs="Times New Roman"/>
          <w:sz w:val="24"/>
          <w:szCs w:val="24"/>
        </w:rPr>
        <w:t>s</w:t>
      </w:r>
      <w:r w:rsidRPr="0060217E">
        <w:rPr>
          <w:rFonts w:ascii="Times New Roman" w:hAnsi="Times New Roman" w:cs="Times New Roman"/>
          <w:sz w:val="24"/>
          <w:szCs w:val="24"/>
        </w:rPr>
        <w:t xml:space="preserve"> regulatório</w:t>
      </w:r>
      <w:r w:rsidR="00F94366" w:rsidRPr="0060217E">
        <w:rPr>
          <w:rFonts w:ascii="Times New Roman" w:hAnsi="Times New Roman" w:cs="Times New Roman"/>
          <w:sz w:val="24"/>
          <w:szCs w:val="24"/>
        </w:rPr>
        <w:t>s</w:t>
      </w:r>
      <w:r w:rsidR="00085AB5" w:rsidRPr="0060217E">
        <w:rPr>
          <w:rFonts w:ascii="Times New Roman" w:hAnsi="Times New Roman" w:cs="Times New Roman"/>
          <w:sz w:val="24"/>
          <w:szCs w:val="24"/>
        </w:rPr>
        <w:t xml:space="preserve"> para </w:t>
      </w:r>
      <w:r w:rsidR="009B6A63" w:rsidRPr="0060217E">
        <w:rPr>
          <w:rFonts w:ascii="Times New Roman" w:hAnsi="Times New Roman" w:cs="Times New Roman"/>
          <w:sz w:val="24"/>
          <w:szCs w:val="24"/>
        </w:rPr>
        <w:t xml:space="preserve">que se alcance a prática de atividades minerárias </w:t>
      </w:r>
      <w:r w:rsidR="00055849" w:rsidRPr="0060217E">
        <w:rPr>
          <w:rFonts w:ascii="Times New Roman" w:hAnsi="Times New Roman" w:cs="Times New Roman"/>
          <w:sz w:val="24"/>
          <w:szCs w:val="24"/>
        </w:rPr>
        <w:t xml:space="preserve">com menos danos ao meio ambiente envolvem </w:t>
      </w:r>
      <w:r w:rsidR="00AE7979" w:rsidRPr="0060217E">
        <w:rPr>
          <w:rFonts w:ascii="Times New Roman" w:hAnsi="Times New Roman" w:cs="Times New Roman"/>
          <w:sz w:val="24"/>
          <w:szCs w:val="24"/>
        </w:rPr>
        <w:t xml:space="preserve">investimentos para utilização de tecnologias mais limpas, gestão adequada de </w:t>
      </w:r>
      <w:r w:rsidR="00BE6025" w:rsidRPr="0060217E">
        <w:rPr>
          <w:rFonts w:ascii="Times New Roman" w:hAnsi="Times New Roman" w:cs="Times New Roman"/>
          <w:sz w:val="24"/>
          <w:szCs w:val="24"/>
        </w:rPr>
        <w:t xml:space="preserve">resíduos e rejeitos, combate ao garimpo ilegal, com engajamento da comunidade local, </w:t>
      </w:r>
      <w:r w:rsidR="00592050" w:rsidRPr="0060217E">
        <w:rPr>
          <w:rFonts w:ascii="Times New Roman" w:hAnsi="Times New Roman" w:cs="Times New Roman"/>
          <w:sz w:val="24"/>
          <w:szCs w:val="24"/>
        </w:rPr>
        <w:t xml:space="preserve">e recuperação das áreas degradadas. </w:t>
      </w:r>
      <w:r w:rsidR="00B207D8" w:rsidRPr="0060217E">
        <w:rPr>
          <w:rFonts w:ascii="Times New Roman" w:hAnsi="Times New Roman" w:cs="Times New Roman"/>
          <w:sz w:val="24"/>
          <w:szCs w:val="24"/>
        </w:rPr>
        <w:t xml:space="preserve">Ademais, o Brasil é signatário </w:t>
      </w:r>
      <w:r w:rsidR="007747F1" w:rsidRPr="0060217E">
        <w:rPr>
          <w:rFonts w:ascii="Times New Roman" w:hAnsi="Times New Roman" w:cs="Times New Roman"/>
          <w:sz w:val="24"/>
          <w:szCs w:val="24"/>
        </w:rPr>
        <w:t>d</w:t>
      </w:r>
      <w:r w:rsidRPr="0060217E">
        <w:rPr>
          <w:rFonts w:ascii="Times New Roman" w:hAnsi="Times New Roman" w:cs="Times New Roman"/>
          <w:sz w:val="24"/>
          <w:szCs w:val="24"/>
        </w:rPr>
        <w:t>a Convenção sobre Diversidade Biológica</w:t>
      </w:r>
      <w:r w:rsidR="00AF4043" w:rsidRPr="0060217E">
        <w:rPr>
          <w:rFonts w:ascii="Times New Roman" w:hAnsi="Times New Roman" w:cs="Times New Roman"/>
          <w:sz w:val="24"/>
          <w:szCs w:val="24"/>
        </w:rPr>
        <w:t xml:space="preserve"> e da Convenção sobre Mudança do Clima, devendo pautar suas ações</w:t>
      </w:r>
      <w:r w:rsidR="007A3FC6" w:rsidRPr="0060217E">
        <w:rPr>
          <w:rFonts w:ascii="Times New Roman" w:hAnsi="Times New Roman" w:cs="Times New Roman"/>
          <w:sz w:val="24"/>
          <w:szCs w:val="24"/>
        </w:rPr>
        <w:t xml:space="preserve"> a partir da necessidade de preservação da biodiversidade e da </w:t>
      </w:r>
      <w:r w:rsidR="00B75E84" w:rsidRPr="0060217E">
        <w:rPr>
          <w:rFonts w:ascii="Times New Roman" w:hAnsi="Times New Roman" w:cs="Times New Roman"/>
          <w:sz w:val="24"/>
          <w:szCs w:val="24"/>
        </w:rPr>
        <w:t xml:space="preserve">estabilidade climática; o país também se comprometeu a atingir os </w:t>
      </w:r>
      <w:r w:rsidRPr="0060217E">
        <w:rPr>
          <w:rFonts w:ascii="Times New Roman" w:hAnsi="Times New Roman" w:cs="Times New Roman"/>
          <w:sz w:val="24"/>
          <w:szCs w:val="24"/>
        </w:rPr>
        <w:t>Objetivos d</w:t>
      </w:r>
      <w:r w:rsidR="00BE6B87" w:rsidRPr="0060217E">
        <w:rPr>
          <w:rFonts w:ascii="Times New Roman" w:hAnsi="Times New Roman" w:cs="Times New Roman"/>
          <w:sz w:val="24"/>
          <w:szCs w:val="24"/>
        </w:rPr>
        <w:t>o</w:t>
      </w:r>
      <w:r w:rsidRPr="0060217E">
        <w:rPr>
          <w:rFonts w:ascii="Times New Roman" w:hAnsi="Times New Roman" w:cs="Times New Roman"/>
          <w:sz w:val="24"/>
          <w:szCs w:val="24"/>
        </w:rPr>
        <w:t xml:space="preserve"> Desenvolvimento Sustentável (ODS), </w:t>
      </w:r>
      <w:r w:rsidR="00AC7E94" w:rsidRPr="0060217E">
        <w:rPr>
          <w:rFonts w:ascii="Times New Roman" w:hAnsi="Times New Roman" w:cs="Times New Roman"/>
          <w:sz w:val="24"/>
          <w:szCs w:val="24"/>
        </w:rPr>
        <w:t>que integram a Agenda 2030</w:t>
      </w:r>
      <w:r w:rsidR="008A64B2" w:rsidRPr="0060217E">
        <w:rPr>
          <w:rFonts w:ascii="Times New Roman" w:hAnsi="Times New Roman" w:cs="Times New Roman"/>
          <w:sz w:val="24"/>
          <w:szCs w:val="24"/>
        </w:rPr>
        <w:t xml:space="preserve"> do Desenvolvimento Sustentável</w:t>
      </w:r>
      <w:r w:rsidR="00AC7E94" w:rsidRPr="0060217E">
        <w:rPr>
          <w:rFonts w:ascii="Times New Roman" w:hAnsi="Times New Roman" w:cs="Times New Roman"/>
          <w:sz w:val="24"/>
          <w:szCs w:val="24"/>
        </w:rPr>
        <w:t xml:space="preserve"> das Nações Unidas, havendo</w:t>
      </w:r>
      <w:r w:rsidR="009B65C4" w:rsidRPr="0060217E">
        <w:rPr>
          <w:rFonts w:ascii="Times New Roman" w:hAnsi="Times New Roman" w:cs="Times New Roman"/>
          <w:sz w:val="24"/>
          <w:szCs w:val="24"/>
        </w:rPr>
        <w:t xml:space="preserve"> um grande desafio</w:t>
      </w:r>
      <w:r w:rsidR="00AC7E94" w:rsidRPr="0060217E">
        <w:rPr>
          <w:rFonts w:ascii="Times New Roman" w:hAnsi="Times New Roman" w:cs="Times New Roman"/>
          <w:sz w:val="24"/>
          <w:szCs w:val="24"/>
        </w:rPr>
        <w:t>, no que tange à regulação da atividade de mineração</w:t>
      </w:r>
      <w:r w:rsidR="007460A1" w:rsidRPr="0060217E">
        <w:rPr>
          <w:rFonts w:ascii="Times New Roman" w:hAnsi="Times New Roman" w:cs="Times New Roman"/>
          <w:sz w:val="24"/>
          <w:szCs w:val="24"/>
        </w:rPr>
        <w:t xml:space="preserve"> para preservação da diversidade biológica e estabilidade do clima</w:t>
      </w:r>
      <w:r w:rsidR="00AC7E94" w:rsidRPr="0060217E">
        <w:rPr>
          <w:rFonts w:ascii="Times New Roman" w:hAnsi="Times New Roman" w:cs="Times New Roman"/>
          <w:sz w:val="24"/>
          <w:szCs w:val="24"/>
        </w:rPr>
        <w:t xml:space="preserve"> em relação ao</w:t>
      </w:r>
      <w:r w:rsidRPr="0060217E">
        <w:rPr>
          <w:rFonts w:ascii="Times New Roman" w:hAnsi="Times New Roman" w:cs="Times New Roman"/>
          <w:sz w:val="24"/>
          <w:szCs w:val="24"/>
        </w:rPr>
        <w:t xml:space="preserve"> ODS 12 (consumo e produção sustentáveis), 13 (ação contra a mudança climática) e 15 (vida terrestre).</w:t>
      </w:r>
    </w:p>
    <w:p w14:paraId="23996D60" w14:textId="34D79158" w:rsidR="00902FCF" w:rsidRPr="0060217E" w:rsidRDefault="00902FCF" w:rsidP="002772EB">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hAnsi="Times New Roman" w:cs="Times New Roman"/>
          <w:sz w:val="24"/>
          <w:szCs w:val="24"/>
        </w:rPr>
        <w:t xml:space="preserve">A </w:t>
      </w:r>
      <w:r w:rsidRPr="0060217E">
        <w:rPr>
          <w:rStyle w:val="Forte"/>
          <w:rFonts w:ascii="Times New Roman" w:hAnsi="Times New Roman" w:cs="Times New Roman"/>
          <w:b w:val="0"/>
          <w:sz w:val="24"/>
          <w:szCs w:val="24"/>
        </w:rPr>
        <w:t>governança ambiental fraca</w:t>
      </w:r>
      <w:r w:rsidRPr="0060217E">
        <w:rPr>
          <w:rFonts w:ascii="Times New Roman" w:hAnsi="Times New Roman" w:cs="Times New Roman"/>
          <w:sz w:val="24"/>
          <w:szCs w:val="24"/>
        </w:rPr>
        <w:t>, a sobreposição de competências entre órgãos</w:t>
      </w:r>
      <w:r w:rsidR="007460A1" w:rsidRPr="0060217E">
        <w:rPr>
          <w:rFonts w:ascii="Times New Roman" w:hAnsi="Times New Roman" w:cs="Times New Roman"/>
          <w:sz w:val="24"/>
          <w:szCs w:val="24"/>
        </w:rPr>
        <w:t xml:space="preserve"> e entidades</w:t>
      </w:r>
      <w:r w:rsidR="008F6897" w:rsidRPr="0060217E">
        <w:rPr>
          <w:rStyle w:val="Refdenotaderodap"/>
          <w:rFonts w:ascii="Times New Roman" w:hAnsi="Times New Roman" w:cs="Times New Roman"/>
          <w:sz w:val="24"/>
          <w:szCs w:val="24"/>
        </w:rPr>
        <w:footnoteReference w:id="14"/>
      </w:r>
      <w:r w:rsidR="00B63AB3" w:rsidRPr="0060217E">
        <w:rPr>
          <w:rFonts w:ascii="Times New Roman" w:hAnsi="Times New Roman" w:cs="Times New Roman"/>
          <w:sz w:val="24"/>
          <w:szCs w:val="24"/>
        </w:rPr>
        <w:t xml:space="preserve">, </w:t>
      </w:r>
      <w:r w:rsidRPr="0060217E">
        <w:rPr>
          <w:rFonts w:ascii="Times New Roman" w:hAnsi="Times New Roman" w:cs="Times New Roman"/>
          <w:sz w:val="24"/>
          <w:szCs w:val="24"/>
        </w:rPr>
        <w:t xml:space="preserve">como ICMBio, IBAMA e ANM, e a ausência de critérios técnicos uniformes para </w:t>
      </w:r>
      <w:r w:rsidR="00B63AB3" w:rsidRPr="0060217E">
        <w:rPr>
          <w:rFonts w:ascii="Times New Roman" w:hAnsi="Times New Roman" w:cs="Times New Roman"/>
          <w:sz w:val="24"/>
          <w:szCs w:val="24"/>
        </w:rPr>
        <w:t>o licenciamento</w:t>
      </w:r>
      <w:r w:rsidRPr="0060217E">
        <w:rPr>
          <w:rFonts w:ascii="Times New Roman" w:hAnsi="Times New Roman" w:cs="Times New Roman"/>
          <w:sz w:val="24"/>
          <w:szCs w:val="24"/>
        </w:rPr>
        <w:t xml:space="preserve"> de empreendimentos em UCs</w:t>
      </w:r>
      <w:r w:rsidR="00B63AB3" w:rsidRPr="0060217E">
        <w:rPr>
          <w:rFonts w:ascii="Times New Roman" w:hAnsi="Times New Roman" w:cs="Times New Roman"/>
          <w:sz w:val="24"/>
          <w:szCs w:val="24"/>
        </w:rPr>
        <w:t xml:space="preserve"> e suas zonas de amortecimento</w:t>
      </w:r>
      <w:r w:rsidRPr="0060217E">
        <w:rPr>
          <w:rFonts w:ascii="Times New Roman" w:hAnsi="Times New Roman" w:cs="Times New Roman"/>
          <w:sz w:val="24"/>
          <w:szCs w:val="24"/>
        </w:rPr>
        <w:t xml:space="preserve"> têm dificultado a aplicação efetiva do princípio da precaução. </w:t>
      </w:r>
      <w:r w:rsidR="002905AE" w:rsidRPr="0060217E">
        <w:rPr>
          <w:rFonts w:ascii="Times New Roman" w:hAnsi="Times New Roman" w:cs="Times New Roman"/>
          <w:sz w:val="24"/>
          <w:szCs w:val="24"/>
        </w:rPr>
        <w:t>Em resumo</w:t>
      </w:r>
      <w:r w:rsidRPr="0060217E">
        <w:rPr>
          <w:rFonts w:ascii="Times New Roman" w:hAnsi="Times New Roman" w:cs="Times New Roman"/>
          <w:sz w:val="24"/>
          <w:szCs w:val="24"/>
        </w:rPr>
        <w:t xml:space="preserve">, é necessário considerar que a </w:t>
      </w:r>
      <w:r w:rsidRPr="0060217E">
        <w:rPr>
          <w:rStyle w:val="Forte"/>
          <w:rFonts w:ascii="Times New Roman" w:hAnsi="Times New Roman" w:cs="Times New Roman"/>
          <w:b w:val="0"/>
          <w:sz w:val="24"/>
          <w:szCs w:val="24"/>
        </w:rPr>
        <w:t>sustentabilidade da atividade miner</w:t>
      </w:r>
      <w:r w:rsidR="002905AE" w:rsidRPr="0060217E">
        <w:rPr>
          <w:rStyle w:val="Forte"/>
          <w:rFonts w:ascii="Times New Roman" w:hAnsi="Times New Roman" w:cs="Times New Roman"/>
          <w:b w:val="0"/>
          <w:sz w:val="24"/>
          <w:szCs w:val="24"/>
        </w:rPr>
        <w:t>ária</w:t>
      </w:r>
      <w:r w:rsidRPr="0060217E">
        <w:rPr>
          <w:rFonts w:ascii="Times New Roman" w:hAnsi="Times New Roman" w:cs="Times New Roman"/>
          <w:sz w:val="24"/>
          <w:szCs w:val="24"/>
        </w:rPr>
        <w:t xml:space="preserve"> não se limita ao licenciamento ambiental. Ela requer uma abordagem integrada que considere os impactos sociais, os direitos das populações tradicionais e a manutenção da biodiversidade</w:t>
      </w:r>
      <w:r w:rsidR="002905AE" w:rsidRPr="0060217E">
        <w:rPr>
          <w:rFonts w:ascii="Times New Roman" w:hAnsi="Times New Roman" w:cs="Times New Roman"/>
          <w:sz w:val="24"/>
          <w:szCs w:val="24"/>
        </w:rPr>
        <w:t xml:space="preserve"> e do clima.</w:t>
      </w:r>
    </w:p>
    <w:p w14:paraId="301D7E15" w14:textId="04A9BAA2" w:rsidR="000E7DE3" w:rsidRPr="0060217E" w:rsidRDefault="00902FCF" w:rsidP="002B4806">
      <w:pPr>
        <w:shd w:val="clear" w:color="auto" w:fill="FFFFFF"/>
        <w:spacing w:after="120" w:line="360" w:lineRule="auto"/>
        <w:jc w:val="both"/>
        <w:outlineLvl w:val="3"/>
        <w:rPr>
          <w:rFonts w:ascii="Times New Roman" w:eastAsia="Times New Roman" w:hAnsi="Times New Roman" w:cs="Times New Roman"/>
          <w:b/>
          <w:sz w:val="24"/>
          <w:szCs w:val="24"/>
          <w:lang w:eastAsia="pt-BR"/>
        </w:rPr>
      </w:pPr>
      <w:r w:rsidRPr="0060217E">
        <w:rPr>
          <w:rFonts w:ascii="Times New Roman" w:eastAsia="Times New Roman" w:hAnsi="Times New Roman" w:cs="Times New Roman"/>
          <w:b/>
          <w:bCs/>
          <w:sz w:val="24"/>
          <w:szCs w:val="24"/>
          <w:lang w:eastAsia="pt-BR"/>
        </w:rPr>
        <w:t>4</w:t>
      </w:r>
      <w:r w:rsidR="004130FC" w:rsidRPr="0060217E">
        <w:rPr>
          <w:rFonts w:ascii="Times New Roman" w:eastAsia="Times New Roman" w:hAnsi="Times New Roman" w:cs="Times New Roman"/>
          <w:b/>
          <w:bCs/>
          <w:sz w:val="24"/>
          <w:szCs w:val="24"/>
          <w:lang w:eastAsia="pt-BR"/>
        </w:rPr>
        <w:t>.REGIME JURÍDICO DA MINERAÇÃO EM TERRAS INDÍGENAS</w:t>
      </w:r>
      <w:r w:rsidR="00946E6D" w:rsidRPr="0060217E">
        <w:rPr>
          <w:rFonts w:ascii="Times New Roman" w:eastAsia="Times New Roman" w:hAnsi="Times New Roman" w:cs="Times New Roman"/>
          <w:b/>
          <w:bCs/>
          <w:sz w:val="24"/>
          <w:szCs w:val="24"/>
          <w:lang w:eastAsia="pt-BR"/>
        </w:rPr>
        <w:t xml:space="preserve"> E EM TERRITÓRIOS DE POPULAÇÕES TRADICIONAIS NÃO INDÍGENAS</w:t>
      </w:r>
    </w:p>
    <w:p w14:paraId="7401BDCE" w14:textId="437D95FD" w:rsidR="000A1696" w:rsidRPr="0060217E" w:rsidRDefault="00584657" w:rsidP="00F56740">
      <w:pPr>
        <w:spacing w:after="120" w:line="360" w:lineRule="auto"/>
        <w:ind w:firstLine="708"/>
        <w:jc w:val="both"/>
        <w:outlineLvl w:val="2"/>
        <w:rPr>
          <w:rFonts w:ascii="Times New Roman" w:eastAsia="Times New Roman" w:hAnsi="Times New Roman" w:cs="Times New Roman"/>
          <w:bCs/>
          <w:sz w:val="24"/>
          <w:szCs w:val="24"/>
          <w:lang w:eastAsia="pt-BR"/>
        </w:rPr>
      </w:pPr>
      <w:r w:rsidRPr="0060217E">
        <w:rPr>
          <w:rFonts w:ascii="Times New Roman" w:eastAsia="Times New Roman" w:hAnsi="Times New Roman" w:cs="Times New Roman"/>
          <w:sz w:val="24"/>
          <w:szCs w:val="24"/>
          <w:lang w:eastAsia="pt-BR"/>
        </w:rPr>
        <w:t xml:space="preserve">Nos termos do artigo 176 da Constituição Federal de 1988, os recursos minerais constituem propriedade da União, mesmo que localizados no subsolo de propriedades privadas ou de territórios coletivos, como as terras indígenas. Essa previsão estabelece uma separação </w:t>
      </w:r>
      <w:r w:rsidRPr="0060217E">
        <w:rPr>
          <w:rFonts w:ascii="Times New Roman" w:eastAsia="Times New Roman" w:hAnsi="Times New Roman" w:cs="Times New Roman"/>
          <w:sz w:val="24"/>
          <w:szCs w:val="24"/>
          <w:lang w:eastAsia="pt-BR"/>
        </w:rPr>
        <w:lastRenderedPageBreak/>
        <w:t>jurídica entre a titularidade do solo e dos recursos minerais, permitindo à União autorizar a exploração econômica desses bens mediante regime legal próprio</w:t>
      </w:r>
      <w:r w:rsidR="00946E6D" w:rsidRPr="0060217E">
        <w:rPr>
          <w:rFonts w:ascii="Times New Roman" w:eastAsia="Times New Roman" w:hAnsi="Times New Roman" w:cs="Times New Roman"/>
          <w:sz w:val="24"/>
          <w:szCs w:val="24"/>
          <w:lang w:eastAsia="pt-BR"/>
        </w:rPr>
        <w:t xml:space="preserve"> nas terras indígenas e tradicionais</w:t>
      </w:r>
      <w:r w:rsidRPr="0060217E">
        <w:rPr>
          <w:rFonts w:ascii="Times New Roman" w:eastAsia="Times New Roman" w:hAnsi="Times New Roman" w:cs="Times New Roman"/>
          <w:sz w:val="24"/>
          <w:szCs w:val="24"/>
          <w:lang w:eastAsia="pt-BR"/>
        </w:rPr>
        <w:t>, respeitadas as condicionantes constitucionais</w:t>
      </w:r>
      <w:r w:rsidR="00946E6D" w:rsidRPr="0060217E">
        <w:rPr>
          <w:rFonts w:ascii="Times New Roman" w:eastAsia="Times New Roman" w:hAnsi="Times New Roman" w:cs="Times New Roman"/>
          <w:sz w:val="24"/>
          <w:szCs w:val="24"/>
          <w:lang w:eastAsia="pt-BR"/>
        </w:rPr>
        <w:t xml:space="preserve"> e infraconstitucionais aplicáveis</w:t>
      </w:r>
      <w:r w:rsidRPr="0060217E">
        <w:rPr>
          <w:rFonts w:ascii="Times New Roman" w:eastAsia="Times New Roman" w:hAnsi="Times New Roman" w:cs="Times New Roman"/>
          <w:sz w:val="24"/>
          <w:szCs w:val="24"/>
          <w:lang w:eastAsia="pt-BR"/>
        </w:rPr>
        <w:t>.</w:t>
      </w:r>
      <w:r w:rsidR="000A1696" w:rsidRPr="0060217E">
        <w:rPr>
          <w:rFonts w:ascii="Times New Roman" w:eastAsia="Times New Roman" w:hAnsi="Times New Roman" w:cs="Times New Roman"/>
          <w:bCs/>
          <w:sz w:val="24"/>
          <w:szCs w:val="24"/>
          <w:lang w:eastAsia="pt-BR"/>
        </w:rPr>
        <w:t xml:space="preserve"> </w:t>
      </w:r>
    </w:p>
    <w:p w14:paraId="4E2F65FC" w14:textId="33A5832C" w:rsidR="000A1696" w:rsidRPr="0060217E" w:rsidRDefault="00902FCF" w:rsidP="002B4806">
      <w:pPr>
        <w:spacing w:after="120" w:line="360" w:lineRule="auto"/>
        <w:jc w:val="both"/>
        <w:outlineLvl w:val="2"/>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4</w:t>
      </w:r>
      <w:r w:rsidR="000A1696" w:rsidRPr="0060217E">
        <w:rPr>
          <w:rFonts w:ascii="Times New Roman" w:eastAsia="Times New Roman" w:hAnsi="Times New Roman" w:cs="Times New Roman"/>
          <w:b/>
          <w:bCs/>
          <w:sz w:val="24"/>
          <w:szCs w:val="24"/>
          <w:lang w:eastAsia="pt-BR"/>
        </w:rPr>
        <w:t>.</w:t>
      </w:r>
      <w:r w:rsidR="00946E6D" w:rsidRPr="0060217E">
        <w:rPr>
          <w:rFonts w:ascii="Times New Roman" w:eastAsia="Times New Roman" w:hAnsi="Times New Roman" w:cs="Times New Roman"/>
          <w:b/>
          <w:bCs/>
          <w:sz w:val="24"/>
          <w:szCs w:val="24"/>
          <w:lang w:eastAsia="pt-BR"/>
        </w:rPr>
        <w:t>1</w:t>
      </w:r>
      <w:r w:rsidR="000A1696" w:rsidRPr="0060217E">
        <w:rPr>
          <w:rFonts w:ascii="Times New Roman" w:eastAsia="Times New Roman" w:hAnsi="Times New Roman" w:cs="Times New Roman"/>
          <w:b/>
          <w:bCs/>
          <w:sz w:val="24"/>
          <w:szCs w:val="24"/>
          <w:lang w:eastAsia="pt-BR"/>
        </w:rPr>
        <w:t>. Proteção Jurídica das Terras Indígenas</w:t>
      </w:r>
    </w:p>
    <w:p w14:paraId="0B685F19" w14:textId="5EF8E8DA" w:rsidR="000A1696" w:rsidRPr="0060217E" w:rsidRDefault="000A1696" w:rsidP="00902FCF">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O artigo 231 da Constituição estabelece um regime jurídico </w:t>
      </w:r>
      <w:r w:rsidR="00946E6D" w:rsidRPr="0060217E">
        <w:rPr>
          <w:rFonts w:ascii="Times New Roman" w:eastAsia="Times New Roman" w:hAnsi="Times New Roman" w:cs="Times New Roman"/>
          <w:sz w:val="24"/>
          <w:szCs w:val="24"/>
          <w:lang w:eastAsia="pt-BR"/>
        </w:rPr>
        <w:t xml:space="preserve">que protege </w:t>
      </w:r>
      <w:r w:rsidRPr="0060217E">
        <w:rPr>
          <w:rFonts w:ascii="Times New Roman" w:eastAsia="Times New Roman" w:hAnsi="Times New Roman" w:cs="Times New Roman"/>
          <w:sz w:val="24"/>
          <w:szCs w:val="24"/>
          <w:lang w:eastAsia="pt-BR"/>
        </w:rPr>
        <w:t xml:space="preserve">as terras tradicionalmente ocupadas pelos povos indígenas, conferindo-lhes características de inalienabilidade, indisponibilidade e imprescritibilidade. </w:t>
      </w:r>
      <w:r w:rsidR="00946E6D" w:rsidRPr="0060217E">
        <w:rPr>
          <w:rFonts w:ascii="Times New Roman" w:eastAsia="Times New Roman" w:hAnsi="Times New Roman" w:cs="Times New Roman"/>
          <w:sz w:val="24"/>
          <w:szCs w:val="24"/>
          <w:lang w:eastAsia="pt-BR"/>
        </w:rPr>
        <w:t xml:space="preserve">Apesar de constituírem bens da União, </w:t>
      </w:r>
      <w:r w:rsidRPr="0060217E">
        <w:rPr>
          <w:rFonts w:ascii="Times New Roman" w:eastAsia="Times New Roman" w:hAnsi="Times New Roman" w:cs="Times New Roman"/>
          <w:sz w:val="24"/>
          <w:szCs w:val="24"/>
          <w:lang w:eastAsia="pt-BR"/>
        </w:rPr>
        <w:t>é assegurado aos indígenas o usufruto exclusivo dos recursos naturais nelas existentes, ressalvadas as hipóteses expressas de interesse da União, como nos casos de mineração e aproveitamento energético, desde que devidamente autorizados e regulamentados.</w:t>
      </w:r>
    </w:p>
    <w:p w14:paraId="3E1500CC" w14:textId="35A87E09" w:rsidR="000A1696" w:rsidRPr="0060217E" w:rsidRDefault="000A1696" w:rsidP="00902FCF">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Essa proteção visa garantir não apenas a integridade física dos territórios, mas também a sobrevivência cultural e espiritual das comunidades indígenas, em consonância com os princípios do pluralismo étnico e da dignidade da pessoa humana.</w:t>
      </w:r>
      <w:r w:rsidR="00946E6D" w:rsidRPr="0060217E">
        <w:rPr>
          <w:rFonts w:ascii="Times New Roman" w:eastAsia="Times New Roman" w:hAnsi="Times New Roman" w:cs="Times New Roman"/>
          <w:sz w:val="24"/>
          <w:szCs w:val="24"/>
          <w:lang w:eastAsia="pt-BR"/>
        </w:rPr>
        <w:t xml:space="preserve"> </w:t>
      </w:r>
      <w:r w:rsidR="00946E6D" w:rsidRPr="0060217E">
        <w:rPr>
          <w:rFonts w:ascii="Times New Roman" w:hAnsi="Times New Roman" w:cs="Times New Roman"/>
          <w:sz w:val="24"/>
          <w:szCs w:val="24"/>
        </w:rPr>
        <w:t>Atualmente, estima-se que no país existem 726 terras indígenas demarcadas</w:t>
      </w:r>
      <w:r w:rsidR="00DA37F2" w:rsidRPr="0060217E">
        <w:rPr>
          <w:rStyle w:val="Refdenotaderodap"/>
          <w:rFonts w:ascii="Times New Roman" w:hAnsi="Times New Roman" w:cs="Times New Roman"/>
          <w:sz w:val="24"/>
          <w:szCs w:val="24"/>
        </w:rPr>
        <w:footnoteReference w:id="15"/>
      </w:r>
      <w:r w:rsidR="00946E6D" w:rsidRPr="0060217E">
        <w:rPr>
          <w:rFonts w:ascii="Times New Roman" w:hAnsi="Times New Roman" w:cs="Times New Roman"/>
          <w:sz w:val="24"/>
          <w:szCs w:val="24"/>
        </w:rPr>
        <w:t>, ocupando 13% do território nacional, ou seja, 1.173.776 km²</w:t>
      </w:r>
      <w:r w:rsidR="00034310" w:rsidRPr="0060217E">
        <w:rPr>
          <w:rStyle w:val="Refdenotaderodap"/>
          <w:rFonts w:ascii="Times New Roman" w:hAnsi="Times New Roman" w:cs="Times New Roman"/>
          <w:sz w:val="24"/>
          <w:szCs w:val="24"/>
        </w:rPr>
        <w:footnoteReference w:id="16"/>
      </w:r>
      <w:r w:rsidR="00946E6D" w:rsidRPr="0060217E">
        <w:rPr>
          <w:rFonts w:ascii="Times New Roman" w:hAnsi="Times New Roman" w:cs="Times New Roman"/>
          <w:sz w:val="24"/>
          <w:szCs w:val="24"/>
        </w:rPr>
        <w:t>.</w:t>
      </w:r>
    </w:p>
    <w:p w14:paraId="447C976F" w14:textId="2470E5C1" w:rsidR="000A1696" w:rsidRPr="0060217E" w:rsidRDefault="00946E6D" w:rsidP="00F8307E">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Desse modo, a</w:t>
      </w:r>
      <w:r w:rsidR="000A1696" w:rsidRPr="0060217E">
        <w:rPr>
          <w:rFonts w:ascii="Times New Roman" w:eastAsia="Times New Roman" w:hAnsi="Times New Roman" w:cs="Times New Roman"/>
          <w:sz w:val="24"/>
          <w:szCs w:val="24"/>
          <w:lang w:eastAsia="pt-BR"/>
        </w:rPr>
        <w:t xml:space="preserve"> exploração mineral em terras tradicionalmente ocupadas por povos indígenas no Brasil configura um intrincado cenário de colisão entre direitos fundamentais constitucionalmente assegurados e as demandas por desenvolvimento econômico. A análise ponderada dessa tensão exige a consideração de múltiplos aspectos, que vão desde a participação e autodeterminação indígena até a proteção ambiental e as diretrizes de sustentabilidade.</w:t>
      </w:r>
    </w:p>
    <w:p w14:paraId="7ACA4DA5" w14:textId="45B30F80" w:rsidR="000A1696" w:rsidRPr="0060217E" w:rsidRDefault="00902FCF" w:rsidP="002B4806">
      <w:pPr>
        <w:spacing w:after="120" w:line="360" w:lineRule="auto"/>
        <w:jc w:val="both"/>
        <w:outlineLvl w:val="2"/>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4</w:t>
      </w:r>
      <w:r w:rsidR="00A064E3" w:rsidRPr="0060217E">
        <w:rPr>
          <w:rFonts w:ascii="Times New Roman" w:eastAsia="Times New Roman" w:hAnsi="Times New Roman" w:cs="Times New Roman"/>
          <w:b/>
          <w:bCs/>
          <w:sz w:val="24"/>
          <w:szCs w:val="24"/>
          <w:lang w:eastAsia="pt-BR"/>
        </w:rPr>
        <w:t>.</w:t>
      </w:r>
      <w:r w:rsidR="00011EDE" w:rsidRPr="0060217E">
        <w:rPr>
          <w:rFonts w:ascii="Times New Roman" w:eastAsia="Times New Roman" w:hAnsi="Times New Roman" w:cs="Times New Roman"/>
          <w:b/>
          <w:bCs/>
          <w:sz w:val="24"/>
          <w:szCs w:val="24"/>
          <w:lang w:eastAsia="pt-BR"/>
        </w:rPr>
        <w:t>1</w:t>
      </w:r>
      <w:r w:rsidR="000A1696" w:rsidRPr="0060217E">
        <w:rPr>
          <w:rFonts w:ascii="Times New Roman" w:eastAsia="Times New Roman" w:hAnsi="Times New Roman" w:cs="Times New Roman"/>
          <w:b/>
          <w:bCs/>
          <w:sz w:val="24"/>
          <w:szCs w:val="24"/>
          <w:lang w:eastAsia="pt-BR"/>
        </w:rPr>
        <w:t>.1 Direito Indígena à Participação</w:t>
      </w:r>
    </w:p>
    <w:p w14:paraId="3E11A85B" w14:textId="166856BE" w:rsidR="000A1696" w:rsidRPr="0060217E" w:rsidRDefault="000A1696" w:rsidP="00A064E3">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 </w:t>
      </w:r>
      <w:r w:rsidR="00265779" w:rsidRPr="0060217E">
        <w:rPr>
          <w:rFonts w:ascii="Times New Roman" w:eastAsia="Times New Roman" w:hAnsi="Times New Roman" w:cs="Times New Roman"/>
          <w:sz w:val="24"/>
          <w:szCs w:val="24"/>
          <w:lang w:eastAsia="pt-BR"/>
        </w:rPr>
        <w:t xml:space="preserve">CF/88 </w:t>
      </w:r>
      <w:r w:rsidRPr="0060217E">
        <w:rPr>
          <w:rFonts w:ascii="Times New Roman" w:eastAsia="Times New Roman" w:hAnsi="Times New Roman" w:cs="Times New Roman"/>
          <w:sz w:val="24"/>
          <w:szCs w:val="24"/>
          <w:lang w:eastAsia="pt-BR"/>
        </w:rPr>
        <w:t>reconhece aos indígenas sua organização social, costumes, línguas, crenças e tradições, bem como os direitos originários sobre as terras que tradicionalmente ocupam.</w:t>
      </w:r>
      <w:r w:rsidRPr="0060217E">
        <w:rPr>
          <w:rFonts w:ascii="Times New Roman" w:eastAsia="Times New Roman" w:hAnsi="Times New Roman" w:cs="Times New Roman"/>
          <w:sz w:val="24"/>
          <w:szCs w:val="24"/>
          <w:vertAlign w:val="superscript"/>
          <w:lang w:eastAsia="pt-BR"/>
        </w:rPr>
        <w:t xml:space="preserve"> </w:t>
      </w:r>
      <w:r w:rsidRPr="0060217E">
        <w:rPr>
          <w:rFonts w:ascii="Times New Roman" w:eastAsia="Times New Roman" w:hAnsi="Times New Roman" w:cs="Times New Roman"/>
          <w:sz w:val="24"/>
          <w:szCs w:val="24"/>
          <w:lang w:eastAsia="pt-BR"/>
        </w:rPr>
        <w:t>Nesse contexto, o direito à participação emerge como um pilar fundamental para qualquer discussão acerca da exploração de recursos naturais em seus territórios</w:t>
      </w:r>
      <w:r w:rsidR="00C4286B" w:rsidRPr="0060217E">
        <w:rPr>
          <w:rStyle w:val="Refdenotaderodap"/>
          <w:rFonts w:ascii="Times New Roman" w:eastAsia="Times New Roman" w:hAnsi="Times New Roman" w:cs="Times New Roman"/>
          <w:sz w:val="24"/>
          <w:szCs w:val="24"/>
          <w:lang w:eastAsia="pt-BR"/>
        </w:rPr>
        <w:footnoteReference w:id="17"/>
      </w:r>
      <w:r w:rsidR="00D44921" w:rsidRPr="0060217E">
        <w:rPr>
          <w:rFonts w:ascii="Times New Roman" w:eastAsia="Times New Roman" w:hAnsi="Times New Roman" w:cs="Times New Roman"/>
          <w:sz w:val="24"/>
          <w:szCs w:val="24"/>
          <w:lang w:eastAsia="pt-BR"/>
        </w:rPr>
        <w:t xml:space="preserve"> </w:t>
      </w:r>
      <w:r w:rsidR="00D44921" w:rsidRPr="0060217E">
        <w:rPr>
          <w:rFonts w:ascii="Times New Roman" w:hAnsi="Times New Roman" w:cs="Times New Roman"/>
          <w:sz w:val="24"/>
          <w:szCs w:val="24"/>
        </w:rPr>
        <w:t xml:space="preserve">(Ferreira; </w:t>
      </w:r>
      <w:r w:rsidR="00D44921" w:rsidRPr="0060217E">
        <w:rPr>
          <w:rStyle w:val="nfase"/>
          <w:rFonts w:ascii="Times New Roman" w:hAnsi="Times New Roman" w:cs="Times New Roman"/>
          <w:i w:val="0"/>
          <w:iCs w:val="0"/>
          <w:sz w:val="24"/>
          <w:szCs w:val="24"/>
          <w:shd w:val="clear" w:color="auto" w:fill="FFFFFF"/>
        </w:rPr>
        <w:t>Silva, 2016)</w:t>
      </w:r>
      <w:r w:rsidR="00D44921" w:rsidRPr="0060217E">
        <w:rPr>
          <w:rStyle w:val="Refdenotaderodap"/>
          <w:rFonts w:ascii="Times New Roman" w:hAnsi="Times New Roman" w:cs="Times New Roman"/>
          <w:sz w:val="24"/>
          <w:szCs w:val="24"/>
        </w:rPr>
        <w:t>.</w:t>
      </w:r>
      <w:r w:rsidRPr="0060217E">
        <w:rPr>
          <w:rFonts w:ascii="Times New Roman" w:eastAsia="Times New Roman" w:hAnsi="Times New Roman" w:cs="Times New Roman"/>
          <w:sz w:val="24"/>
          <w:szCs w:val="24"/>
          <w:lang w:eastAsia="pt-BR"/>
        </w:rPr>
        <w:t xml:space="preserve">. </w:t>
      </w:r>
    </w:p>
    <w:p w14:paraId="467476D0" w14:textId="596D708F" w:rsidR="000A1696" w:rsidRPr="0060217E" w:rsidRDefault="000A1696" w:rsidP="00A064E3">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lastRenderedPageBreak/>
        <w:t xml:space="preserve">A </w:t>
      </w:r>
      <w:r w:rsidRPr="0060217E">
        <w:rPr>
          <w:rFonts w:ascii="Times New Roman" w:eastAsia="Times New Roman" w:hAnsi="Times New Roman" w:cs="Times New Roman"/>
          <w:bCs/>
          <w:sz w:val="24"/>
          <w:szCs w:val="24"/>
          <w:lang w:eastAsia="pt-BR"/>
        </w:rPr>
        <w:t>Consulta Livre, Prévia e Informada (CLPI)</w:t>
      </w:r>
      <w:r w:rsidRPr="0060217E">
        <w:rPr>
          <w:rFonts w:ascii="Times New Roman" w:eastAsia="Times New Roman" w:hAnsi="Times New Roman" w:cs="Times New Roman"/>
          <w:sz w:val="24"/>
          <w:szCs w:val="24"/>
          <w:lang w:eastAsia="pt-BR"/>
        </w:rPr>
        <w:t>, preconizada pela Convenção nº 169 da Organização Internacional do Trabalho (OIT), da qual o Brasil é signatário, estabelece a obrigação do Estado de consultar os povos indígenas sobre medidas legislativas ou administrativas suscetíveis de afetá-los diretamente. Essa consulta deve ser realizada de boa-fé, em tempo hábil e com informações culturalmente adequadas, visando obter o consentimento livre e informado das comunidades</w:t>
      </w:r>
      <w:r w:rsidR="00796C4F" w:rsidRPr="0060217E">
        <w:rPr>
          <w:rStyle w:val="Refdenotaderodap"/>
          <w:rFonts w:ascii="Times New Roman" w:eastAsia="Times New Roman" w:hAnsi="Times New Roman" w:cs="Times New Roman"/>
          <w:sz w:val="24"/>
          <w:szCs w:val="24"/>
          <w:lang w:eastAsia="pt-BR"/>
        </w:rPr>
        <w:footnoteReference w:id="18"/>
      </w:r>
      <w:r w:rsidR="00796C4F" w:rsidRPr="0060217E">
        <w:rPr>
          <w:rFonts w:ascii="Times New Roman" w:eastAsia="Times New Roman" w:hAnsi="Times New Roman" w:cs="Times New Roman"/>
          <w:sz w:val="24"/>
          <w:szCs w:val="24"/>
          <w:lang w:eastAsia="pt-BR"/>
        </w:rPr>
        <w:t>.</w:t>
      </w:r>
    </w:p>
    <w:p w14:paraId="7CFED589" w14:textId="77777777" w:rsidR="000A1696" w:rsidRPr="0060217E" w:rsidRDefault="000A1696" w:rsidP="00FA0ED4">
      <w:pPr>
        <w:spacing w:after="120" w:line="360" w:lineRule="auto"/>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 </w:t>
      </w:r>
      <w:r w:rsidRPr="0060217E">
        <w:rPr>
          <w:rFonts w:ascii="Times New Roman" w:eastAsia="Times New Roman" w:hAnsi="Times New Roman" w:cs="Times New Roman"/>
          <w:bCs/>
          <w:sz w:val="24"/>
          <w:szCs w:val="24"/>
          <w:lang w:eastAsia="pt-BR"/>
        </w:rPr>
        <w:t>autodeterminação e proteção cultural</w:t>
      </w:r>
      <w:r w:rsidRPr="0060217E">
        <w:rPr>
          <w:rFonts w:ascii="Times New Roman" w:eastAsia="Times New Roman" w:hAnsi="Times New Roman" w:cs="Times New Roman"/>
          <w:sz w:val="24"/>
          <w:szCs w:val="24"/>
          <w:lang w:eastAsia="pt-BR"/>
        </w:rPr>
        <w:t>, também amparadas pelo artigo 231 da CF/88, reforçam a necessidade de respeitar a autonomia dos povos indígenas em suas decisões e de garantir a preservação de seus modos de vida e patrimônio cultural. A imposição de atividades minerárias sem o devido respeito a esses direitos pode acarretar graves impactos sociais e culturais, comprometendo a própria existência dessas comunidades.</w:t>
      </w:r>
    </w:p>
    <w:p w14:paraId="5752F004" w14:textId="77777777" w:rsidR="000A1696" w:rsidRPr="0060217E" w:rsidRDefault="000A1696" w:rsidP="006267B9">
      <w:pPr>
        <w:spacing w:after="120" w:line="360" w:lineRule="auto"/>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 </w:t>
      </w:r>
      <w:r w:rsidRPr="0060217E">
        <w:rPr>
          <w:rFonts w:ascii="Times New Roman" w:eastAsia="Times New Roman" w:hAnsi="Times New Roman" w:cs="Times New Roman"/>
          <w:bCs/>
          <w:sz w:val="24"/>
          <w:szCs w:val="24"/>
          <w:lang w:eastAsia="pt-BR"/>
        </w:rPr>
        <w:t>licença social para operação</w:t>
      </w:r>
      <w:r w:rsidRPr="0060217E">
        <w:rPr>
          <w:rFonts w:ascii="Times New Roman" w:eastAsia="Times New Roman" w:hAnsi="Times New Roman" w:cs="Times New Roman"/>
          <w:sz w:val="24"/>
          <w:szCs w:val="24"/>
          <w:lang w:eastAsia="pt-BR"/>
        </w:rPr>
        <w:t>, embora não explicitamente prevista em lei, representa um reconhecimento da legitimidade da atuação de empreendimentos em territórios indígenas, condicionada à aceitação e ao consentimento das comunidades afetadas. A ausência dessa licença pode gerar conflitos sociais, insegurança jurídica e danos à reputação das empresas.</w:t>
      </w:r>
    </w:p>
    <w:p w14:paraId="2A37BE90" w14:textId="0EE21287" w:rsidR="00584657" w:rsidRPr="0060217E" w:rsidRDefault="00011EDE" w:rsidP="006267B9">
      <w:pPr>
        <w:spacing w:after="120" w:line="360" w:lineRule="auto"/>
        <w:jc w:val="both"/>
        <w:outlineLvl w:val="2"/>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4.2</w:t>
      </w:r>
      <w:r w:rsidR="00584657" w:rsidRPr="0060217E">
        <w:rPr>
          <w:rFonts w:ascii="Times New Roman" w:eastAsia="Times New Roman" w:hAnsi="Times New Roman" w:cs="Times New Roman"/>
          <w:b/>
          <w:bCs/>
          <w:sz w:val="24"/>
          <w:szCs w:val="24"/>
          <w:lang w:eastAsia="pt-BR"/>
        </w:rPr>
        <w:t>. A Jurisprudência do STF e o Caso Raposa Serra do Sol</w:t>
      </w:r>
    </w:p>
    <w:p w14:paraId="2C3F13D4" w14:textId="64CA7957" w:rsidR="00584657" w:rsidRPr="0060217E" w:rsidRDefault="00584657" w:rsidP="00265779">
      <w:pPr>
        <w:spacing w:after="120" w:line="360" w:lineRule="auto"/>
        <w:ind w:firstLine="360"/>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O julgamento da PET 3.388/RR pelo Supremo Tribunal Federal, que tratou da demarcação da Terra Indígena Raposa Serra do Sol, consolidou importantes premissas para a aplicação dos direitos indígenas no Brasil. Entre os pontos mais relevantes, destacam-se:</w:t>
      </w:r>
      <w:r w:rsidR="00265779" w:rsidRPr="0060217E">
        <w:rPr>
          <w:rFonts w:ascii="Times New Roman" w:eastAsia="Times New Roman" w:hAnsi="Times New Roman" w:cs="Times New Roman"/>
          <w:sz w:val="24"/>
          <w:szCs w:val="24"/>
          <w:lang w:eastAsia="pt-BR"/>
        </w:rPr>
        <w:t xml:space="preserve"> 1) a</w:t>
      </w:r>
      <w:r w:rsidRPr="0060217E">
        <w:rPr>
          <w:rFonts w:ascii="Times New Roman" w:eastAsia="Times New Roman" w:hAnsi="Times New Roman" w:cs="Times New Roman"/>
          <w:sz w:val="24"/>
          <w:szCs w:val="24"/>
          <w:lang w:eastAsia="pt-BR"/>
        </w:rPr>
        <w:t xml:space="preserve"> necessidade de salvaguardas institucionais que assegurem a proteção do modo de vida indígena diante de interesses econômicos externos;</w:t>
      </w:r>
      <w:r w:rsidR="00265779" w:rsidRPr="0060217E">
        <w:rPr>
          <w:rFonts w:ascii="Times New Roman" w:eastAsia="Times New Roman" w:hAnsi="Times New Roman" w:cs="Times New Roman"/>
          <w:sz w:val="24"/>
          <w:szCs w:val="24"/>
          <w:lang w:eastAsia="pt-BR"/>
        </w:rPr>
        <w:t xml:space="preserve"> 2) o</w:t>
      </w:r>
      <w:r w:rsidRPr="0060217E">
        <w:rPr>
          <w:rFonts w:ascii="Times New Roman" w:eastAsia="Times New Roman" w:hAnsi="Times New Roman" w:cs="Times New Roman"/>
          <w:sz w:val="24"/>
          <w:szCs w:val="24"/>
          <w:lang w:eastAsia="pt-BR"/>
        </w:rPr>
        <w:t xml:space="preserve"> reconhecimento da chamada </w:t>
      </w:r>
      <w:r w:rsidRPr="0060217E">
        <w:rPr>
          <w:rFonts w:ascii="Times New Roman" w:eastAsia="Times New Roman" w:hAnsi="Times New Roman" w:cs="Times New Roman"/>
          <w:bCs/>
          <w:sz w:val="24"/>
          <w:szCs w:val="24"/>
          <w:lang w:eastAsia="pt-BR"/>
        </w:rPr>
        <w:t>dupla afetação</w:t>
      </w:r>
      <w:r w:rsidRPr="0060217E">
        <w:rPr>
          <w:rFonts w:ascii="Times New Roman" w:eastAsia="Times New Roman" w:hAnsi="Times New Roman" w:cs="Times New Roman"/>
          <w:sz w:val="24"/>
          <w:szCs w:val="24"/>
          <w:lang w:eastAsia="pt-BR"/>
        </w:rPr>
        <w:t>, ou seja, a proteção simultânea dos direitos indígenas e do direito</w:t>
      </w:r>
      <w:r w:rsidR="00011EDE" w:rsidRPr="0060217E">
        <w:rPr>
          <w:rFonts w:ascii="Times New Roman" w:eastAsia="Times New Roman" w:hAnsi="Times New Roman" w:cs="Times New Roman"/>
          <w:sz w:val="24"/>
          <w:szCs w:val="24"/>
          <w:lang w:eastAsia="pt-BR"/>
        </w:rPr>
        <w:t xml:space="preserve"> ao meio ambiente equilibrado</w:t>
      </w:r>
      <w:r w:rsidRPr="0060217E">
        <w:rPr>
          <w:rFonts w:ascii="Times New Roman" w:eastAsia="Times New Roman" w:hAnsi="Times New Roman" w:cs="Times New Roman"/>
          <w:sz w:val="24"/>
          <w:szCs w:val="24"/>
          <w:lang w:eastAsia="pt-BR"/>
        </w:rPr>
        <w:t>;</w:t>
      </w:r>
      <w:r w:rsidR="00265779" w:rsidRPr="0060217E">
        <w:rPr>
          <w:rFonts w:ascii="Times New Roman" w:eastAsia="Times New Roman" w:hAnsi="Times New Roman" w:cs="Times New Roman"/>
          <w:sz w:val="24"/>
          <w:szCs w:val="24"/>
          <w:lang w:eastAsia="pt-BR"/>
        </w:rPr>
        <w:t xml:space="preserve"> 3) a</w:t>
      </w:r>
      <w:r w:rsidRPr="0060217E">
        <w:rPr>
          <w:rFonts w:ascii="Times New Roman" w:eastAsia="Times New Roman" w:hAnsi="Times New Roman" w:cs="Times New Roman"/>
          <w:sz w:val="24"/>
          <w:szCs w:val="24"/>
          <w:lang w:eastAsia="pt-BR"/>
        </w:rPr>
        <w:t xml:space="preserve"> afirmação de que o </w:t>
      </w:r>
      <w:r w:rsidRPr="0060217E">
        <w:rPr>
          <w:rFonts w:ascii="Times New Roman" w:eastAsia="Times New Roman" w:hAnsi="Times New Roman" w:cs="Times New Roman"/>
          <w:bCs/>
          <w:sz w:val="24"/>
          <w:szCs w:val="24"/>
          <w:lang w:eastAsia="pt-BR"/>
        </w:rPr>
        <w:t>marco temporal</w:t>
      </w:r>
      <w:r w:rsidRPr="0060217E">
        <w:rPr>
          <w:rFonts w:ascii="Times New Roman" w:eastAsia="Times New Roman" w:hAnsi="Times New Roman" w:cs="Times New Roman"/>
          <w:sz w:val="24"/>
          <w:szCs w:val="24"/>
          <w:lang w:eastAsia="pt-BR"/>
        </w:rPr>
        <w:t xml:space="preserve"> não pode ser aplicado automaticamente a outros processos de demarcação, devendo ser analisado caso a caso, respeitando a diversidade histórica e social dos povos indígenas.</w:t>
      </w:r>
    </w:p>
    <w:p w14:paraId="0AE878D2" w14:textId="77777777" w:rsidR="00584657" w:rsidRPr="0060217E" w:rsidRDefault="00584657" w:rsidP="00011EDE">
      <w:pPr>
        <w:spacing w:after="120" w:line="360" w:lineRule="auto"/>
        <w:ind w:firstLine="360"/>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Essa decisão reafirmou a centralidade dos direitos originários e a obrigatoriedade de respeito aos princípios constitucionais e internacionais de proteção às populações indígenas, como previsto na Convenção nº 169 da OIT.</w:t>
      </w:r>
    </w:p>
    <w:p w14:paraId="42E14DBB" w14:textId="12F2EAC7" w:rsidR="001A5A81" w:rsidRPr="0060217E" w:rsidRDefault="00011EDE" w:rsidP="006267B9">
      <w:pPr>
        <w:spacing w:after="120" w:line="360" w:lineRule="auto"/>
        <w:jc w:val="both"/>
        <w:outlineLvl w:val="1"/>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sz w:val="24"/>
          <w:szCs w:val="24"/>
          <w:lang w:eastAsia="pt-BR"/>
        </w:rPr>
        <w:lastRenderedPageBreak/>
        <w:t>5</w:t>
      </w:r>
      <w:r w:rsidR="001A5A81" w:rsidRPr="0060217E">
        <w:rPr>
          <w:rFonts w:ascii="Times New Roman" w:eastAsia="Times New Roman" w:hAnsi="Times New Roman" w:cs="Times New Roman"/>
          <w:b/>
          <w:sz w:val="24"/>
          <w:szCs w:val="24"/>
          <w:lang w:eastAsia="pt-BR"/>
        </w:rPr>
        <w:t xml:space="preserve">. </w:t>
      </w:r>
      <w:r w:rsidRPr="0060217E">
        <w:rPr>
          <w:rFonts w:ascii="Times New Roman" w:eastAsia="Times New Roman" w:hAnsi="Times New Roman" w:cs="Times New Roman"/>
          <w:b/>
          <w:bCs/>
          <w:sz w:val="24"/>
          <w:szCs w:val="24"/>
          <w:lang w:eastAsia="pt-BR"/>
        </w:rPr>
        <w:t>PROPOSTAS REGULATÓRIAS E CONTROVÉRSIAS SOBRE MINERAÇÃO EM TERRAS INDÍGENAS</w:t>
      </w:r>
    </w:p>
    <w:p w14:paraId="586FE61C" w14:textId="77777777" w:rsidR="001A5A81" w:rsidRPr="0060217E" w:rsidRDefault="001A5A81" w:rsidP="001A5A81">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O </w:t>
      </w:r>
      <w:r w:rsidRPr="0060217E">
        <w:rPr>
          <w:rFonts w:ascii="Times New Roman" w:eastAsia="Times New Roman" w:hAnsi="Times New Roman" w:cs="Times New Roman"/>
          <w:bCs/>
          <w:sz w:val="24"/>
          <w:szCs w:val="24"/>
          <w:lang w:eastAsia="pt-BR"/>
        </w:rPr>
        <w:t>Projeto de Lei nº 191/2020</w:t>
      </w:r>
      <w:r w:rsidRPr="0060217E">
        <w:rPr>
          <w:rFonts w:ascii="Times New Roman" w:eastAsia="Times New Roman" w:hAnsi="Times New Roman" w:cs="Times New Roman"/>
          <w:sz w:val="24"/>
          <w:szCs w:val="24"/>
          <w:lang w:eastAsia="pt-BR"/>
        </w:rPr>
        <w:t xml:space="preserve">, que visa regulamentar a mineração em terras indígenas, tem gerado intensos debates e resistências em diversos setores da sociedade. A proposta enfrenta questionamentos quanto à sua </w:t>
      </w:r>
      <w:r w:rsidRPr="0060217E">
        <w:rPr>
          <w:rFonts w:ascii="Times New Roman" w:eastAsia="Times New Roman" w:hAnsi="Times New Roman" w:cs="Times New Roman"/>
          <w:bCs/>
          <w:sz w:val="24"/>
          <w:szCs w:val="24"/>
          <w:lang w:eastAsia="pt-BR"/>
        </w:rPr>
        <w:t>inconstitucionalidade formal</w:t>
      </w:r>
      <w:r w:rsidRPr="0060217E">
        <w:rPr>
          <w:rFonts w:ascii="Times New Roman" w:eastAsia="Times New Roman" w:hAnsi="Times New Roman" w:cs="Times New Roman"/>
          <w:sz w:val="24"/>
          <w:szCs w:val="24"/>
          <w:lang w:eastAsia="pt-BR"/>
        </w:rPr>
        <w:t>, em virtude da ausência de uma lei complementar prévia que discipline a matéria, conforme exigido pelo artigo 231, § 1º, da Constituição Federal.</w:t>
      </w:r>
    </w:p>
    <w:p w14:paraId="57DB9E95" w14:textId="77777777" w:rsidR="001A5A81" w:rsidRPr="0060217E" w:rsidRDefault="001A5A81" w:rsidP="001A5A81">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O </w:t>
      </w:r>
      <w:r w:rsidRPr="0060217E">
        <w:rPr>
          <w:rFonts w:ascii="Times New Roman" w:eastAsia="Times New Roman" w:hAnsi="Times New Roman" w:cs="Times New Roman"/>
          <w:bCs/>
          <w:sz w:val="24"/>
          <w:szCs w:val="24"/>
          <w:lang w:eastAsia="pt-BR"/>
        </w:rPr>
        <w:t>Ministério Público Federal (MPF)</w:t>
      </w:r>
      <w:r w:rsidRPr="0060217E">
        <w:rPr>
          <w:rFonts w:ascii="Times New Roman" w:eastAsia="Times New Roman" w:hAnsi="Times New Roman" w:cs="Times New Roman"/>
          <w:sz w:val="24"/>
          <w:szCs w:val="24"/>
          <w:lang w:eastAsia="pt-BR"/>
        </w:rPr>
        <w:t xml:space="preserve"> e diversas </w:t>
      </w:r>
      <w:r w:rsidRPr="0060217E">
        <w:rPr>
          <w:rFonts w:ascii="Times New Roman" w:eastAsia="Times New Roman" w:hAnsi="Times New Roman" w:cs="Times New Roman"/>
          <w:bCs/>
          <w:sz w:val="24"/>
          <w:szCs w:val="24"/>
          <w:lang w:eastAsia="pt-BR"/>
        </w:rPr>
        <w:t>organizações indígenas</w:t>
      </w:r>
      <w:r w:rsidRPr="0060217E">
        <w:rPr>
          <w:rFonts w:ascii="Times New Roman" w:eastAsia="Times New Roman" w:hAnsi="Times New Roman" w:cs="Times New Roman"/>
          <w:sz w:val="24"/>
          <w:szCs w:val="24"/>
          <w:lang w:eastAsia="pt-BR"/>
        </w:rPr>
        <w:t xml:space="preserve"> manifestam forte oposição ao projeto, argumentando que ele representa uma ameaça aos direitos territoriais e à integridade cultural dos povos indígenas, além de potencializar os impactos ambientais negativos em seus territórios.</w:t>
      </w:r>
    </w:p>
    <w:p w14:paraId="1F5F8EE0" w14:textId="459EEA0B" w:rsidR="001A5A81" w:rsidRPr="0060217E" w:rsidRDefault="001A5A81" w:rsidP="001A5A81">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Até mesmo o </w:t>
      </w:r>
      <w:r w:rsidRPr="0060217E">
        <w:rPr>
          <w:rFonts w:ascii="Times New Roman" w:eastAsia="Times New Roman" w:hAnsi="Times New Roman" w:cs="Times New Roman"/>
          <w:bCs/>
          <w:sz w:val="24"/>
          <w:szCs w:val="24"/>
          <w:lang w:eastAsia="pt-BR"/>
        </w:rPr>
        <w:t>Instituto Brasileiro de Mineração</w:t>
      </w:r>
      <w:r w:rsidR="000A5335" w:rsidRPr="0060217E">
        <w:rPr>
          <w:rStyle w:val="Refdenotaderodap"/>
          <w:rFonts w:ascii="Times New Roman" w:eastAsia="Times New Roman" w:hAnsi="Times New Roman" w:cs="Times New Roman"/>
          <w:bCs/>
          <w:sz w:val="24"/>
          <w:szCs w:val="24"/>
          <w:lang w:eastAsia="pt-BR"/>
        </w:rPr>
        <w:footnoteReference w:id="19"/>
      </w:r>
      <w:r w:rsidRPr="0060217E">
        <w:rPr>
          <w:rFonts w:ascii="Times New Roman" w:eastAsia="Times New Roman" w:hAnsi="Times New Roman" w:cs="Times New Roman"/>
          <w:bCs/>
          <w:sz w:val="24"/>
          <w:szCs w:val="24"/>
          <w:lang w:eastAsia="pt-BR"/>
        </w:rPr>
        <w:t xml:space="preserve"> (IBRAM</w:t>
      </w:r>
      <w:r w:rsidR="00011EDE" w:rsidRPr="0060217E">
        <w:rPr>
          <w:rFonts w:ascii="Times New Roman" w:eastAsia="Times New Roman" w:hAnsi="Times New Roman" w:cs="Times New Roman"/>
          <w:bCs/>
          <w:sz w:val="24"/>
          <w:szCs w:val="24"/>
          <w:lang w:eastAsia="pt-BR"/>
        </w:rPr>
        <w:t>, 2022</w:t>
      </w:r>
      <w:r w:rsidRPr="0060217E">
        <w:rPr>
          <w:rFonts w:ascii="Times New Roman" w:eastAsia="Times New Roman" w:hAnsi="Times New Roman" w:cs="Times New Roman"/>
          <w:bCs/>
          <w:sz w:val="24"/>
          <w:szCs w:val="24"/>
          <w:lang w:eastAsia="pt-BR"/>
        </w:rPr>
        <w:t>)</w:t>
      </w:r>
      <w:r w:rsidRPr="0060217E">
        <w:rPr>
          <w:rFonts w:ascii="Times New Roman" w:eastAsia="Times New Roman" w:hAnsi="Times New Roman" w:cs="Times New Roman"/>
          <w:sz w:val="24"/>
          <w:szCs w:val="24"/>
          <w:lang w:eastAsia="pt-BR"/>
        </w:rPr>
        <w:t xml:space="preserve">, entidade que representa o setor mineral, tem adotado um </w:t>
      </w:r>
      <w:r w:rsidRPr="0060217E">
        <w:rPr>
          <w:rFonts w:ascii="Times New Roman" w:eastAsia="Times New Roman" w:hAnsi="Times New Roman" w:cs="Times New Roman"/>
          <w:bCs/>
          <w:sz w:val="24"/>
          <w:szCs w:val="24"/>
          <w:lang w:eastAsia="pt-BR"/>
        </w:rPr>
        <w:t>posicionamento cauteloso</w:t>
      </w:r>
      <w:r w:rsidRPr="0060217E">
        <w:rPr>
          <w:rFonts w:ascii="Times New Roman" w:eastAsia="Times New Roman" w:hAnsi="Times New Roman" w:cs="Times New Roman"/>
          <w:sz w:val="24"/>
          <w:szCs w:val="24"/>
          <w:lang w:eastAsia="pt-BR"/>
        </w:rPr>
        <w:t>, defendendo a necessidade de um amplo debate social antes da aprovação de qualquer legislação que trate da mineração em terras indígenas.</w:t>
      </w:r>
    </w:p>
    <w:p w14:paraId="67C134AE" w14:textId="184D9E85" w:rsidR="000E7DE3" w:rsidRPr="0060217E" w:rsidRDefault="00011EDE" w:rsidP="00CE4145">
      <w:pPr>
        <w:shd w:val="clear" w:color="auto" w:fill="FFFFFF"/>
        <w:spacing w:after="120" w:line="360" w:lineRule="auto"/>
        <w:jc w:val="both"/>
        <w:rPr>
          <w:rFonts w:ascii="Times New Roman" w:eastAsia="Times New Roman" w:hAnsi="Times New Roman" w:cs="Times New Roman"/>
          <w:b/>
          <w:sz w:val="24"/>
          <w:szCs w:val="24"/>
          <w:lang w:eastAsia="pt-BR"/>
        </w:rPr>
      </w:pPr>
      <w:r w:rsidRPr="0060217E">
        <w:rPr>
          <w:rFonts w:ascii="Times New Roman" w:eastAsia="Times New Roman" w:hAnsi="Times New Roman" w:cs="Times New Roman"/>
          <w:b/>
          <w:sz w:val="24"/>
          <w:szCs w:val="24"/>
          <w:lang w:eastAsia="pt-BR"/>
        </w:rPr>
        <w:t xml:space="preserve">6. </w:t>
      </w:r>
      <w:r w:rsidR="00AD00FE" w:rsidRPr="0060217E">
        <w:rPr>
          <w:rFonts w:ascii="Times New Roman" w:eastAsia="Times New Roman" w:hAnsi="Times New Roman" w:cs="Times New Roman"/>
          <w:b/>
          <w:sz w:val="24"/>
          <w:szCs w:val="24"/>
          <w:lang w:eastAsia="pt-BR"/>
        </w:rPr>
        <w:t>MINERAÇÃO EM TERRITÓRIOS TRADICIONAIS</w:t>
      </w:r>
    </w:p>
    <w:p w14:paraId="631AE40D" w14:textId="305C80EF" w:rsidR="00AD00FE" w:rsidRPr="0060217E" w:rsidRDefault="004434CE" w:rsidP="004434CE">
      <w:pPr>
        <w:tabs>
          <w:tab w:val="left" w:pos="709"/>
        </w:tabs>
        <w:spacing w:after="120" w:line="360" w:lineRule="auto"/>
        <w:ind w:firstLine="709"/>
        <w:jc w:val="both"/>
        <w:rPr>
          <w:rFonts w:ascii="Times New Roman" w:hAnsi="Times New Roman" w:cs="Times New Roman"/>
          <w:sz w:val="24"/>
          <w:szCs w:val="24"/>
        </w:rPr>
      </w:pPr>
      <w:r w:rsidRPr="0060217E">
        <w:rPr>
          <w:rFonts w:ascii="Times New Roman" w:hAnsi="Times New Roman" w:cs="Times New Roman"/>
          <w:sz w:val="24"/>
          <w:szCs w:val="24"/>
        </w:rPr>
        <w:t>A</w:t>
      </w:r>
      <w:r w:rsidR="00AD00FE" w:rsidRPr="0060217E">
        <w:rPr>
          <w:rFonts w:ascii="Times New Roman" w:hAnsi="Times New Roman" w:cs="Times New Roman"/>
          <w:sz w:val="24"/>
          <w:szCs w:val="24"/>
        </w:rPr>
        <w:t xml:space="preserve"> Constituição Federal de 1988, em seus </w:t>
      </w:r>
      <w:proofErr w:type="spellStart"/>
      <w:r w:rsidR="00AD00FE" w:rsidRPr="0060217E">
        <w:rPr>
          <w:rFonts w:ascii="Times New Roman" w:hAnsi="Times New Roman" w:cs="Times New Roman"/>
          <w:sz w:val="24"/>
          <w:szCs w:val="24"/>
        </w:rPr>
        <w:t>arts</w:t>
      </w:r>
      <w:proofErr w:type="spellEnd"/>
      <w:r w:rsidR="00AD00FE" w:rsidRPr="0060217E">
        <w:rPr>
          <w:rFonts w:ascii="Times New Roman" w:hAnsi="Times New Roman" w:cs="Times New Roman"/>
          <w:sz w:val="24"/>
          <w:szCs w:val="24"/>
        </w:rPr>
        <w:t>. 215 e 216, determina expressamente caber ao Estado a garantia do pleno exercício dos direitos culturais e a proteção do patrimônio cultural brasileiro, impondo-lhe, assim, o ônus de praticar ações e prestar serviços tendentes ao cumprimento deste dever constitucionalmente imposto.</w:t>
      </w:r>
    </w:p>
    <w:p w14:paraId="5E7ECD27" w14:textId="32DC396F" w:rsidR="00E73356" w:rsidRPr="0060217E" w:rsidRDefault="00E73356" w:rsidP="00E73356">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Em âmbito internacional, o Pacto Internacional dos Direitos Econômicos, Sociais e Culturais</w:t>
      </w:r>
      <w:r w:rsidR="00265779" w:rsidRPr="0060217E">
        <w:rPr>
          <w:rFonts w:ascii="Times New Roman" w:eastAsia="Times New Roman" w:hAnsi="Times New Roman" w:cs="Times New Roman"/>
          <w:sz w:val="24"/>
          <w:szCs w:val="24"/>
          <w:lang w:eastAsia="pt-BR"/>
        </w:rPr>
        <w:t>, de 1966,</w:t>
      </w:r>
      <w:r w:rsidRPr="0060217E">
        <w:rPr>
          <w:rFonts w:ascii="Times New Roman" w:eastAsia="Times New Roman" w:hAnsi="Times New Roman" w:cs="Times New Roman"/>
          <w:sz w:val="24"/>
          <w:szCs w:val="24"/>
          <w:lang w:eastAsia="pt-BR"/>
        </w:rPr>
        <w:t xml:space="preserve"> assegura, no que se refere aos direitos culturais, a participação na vida cultural da comunidade, o aproveitamento dos avanços científicos e de suas aplicações, bem como a proteção dos interesses morais e materiais oriundos de toda produção científica, literária ou artística de autoria individual.</w:t>
      </w:r>
    </w:p>
    <w:p w14:paraId="4191375F" w14:textId="5D32B517" w:rsidR="00E73356" w:rsidRPr="0060217E" w:rsidRDefault="00E73356" w:rsidP="00E73356">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Ao </w:t>
      </w:r>
      <w:r w:rsidR="00265779" w:rsidRPr="0060217E">
        <w:rPr>
          <w:rFonts w:ascii="Times New Roman" w:eastAsia="Times New Roman" w:hAnsi="Times New Roman" w:cs="Times New Roman"/>
          <w:sz w:val="24"/>
          <w:szCs w:val="24"/>
          <w:lang w:eastAsia="pt-BR"/>
        </w:rPr>
        <w:t xml:space="preserve">se analisar os </w:t>
      </w:r>
      <w:r w:rsidRPr="0060217E">
        <w:rPr>
          <w:rFonts w:ascii="Times New Roman" w:eastAsia="Times New Roman" w:hAnsi="Times New Roman" w:cs="Times New Roman"/>
          <w:sz w:val="24"/>
          <w:szCs w:val="24"/>
          <w:lang w:eastAsia="pt-BR"/>
        </w:rPr>
        <w:t>documentos internacionais e a própria Constituição Federal brasileira, observa-se que os direitos culturais englobam tanto o direito de acesso à cultura e aos benefícios decorrentes do progresso científico — incluindo o direito dos povos ao seu patrimônio artístico, histórico e cultural, e de todos ao patrimônio comum da humanidade — quanto o direito à identidade cultural, o qual exige o respeito às especificidades culturais de cada povo ou região.</w:t>
      </w:r>
      <w:r w:rsidR="00092758" w:rsidRPr="0060217E">
        <w:rPr>
          <w:rFonts w:ascii="Times New Roman" w:eastAsia="Times New Roman" w:hAnsi="Times New Roman" w:cs="Times New Roman"/>
          <w:sz w:val="24"/>
          <w:szCs w:val="24"/>
          <w:lang w:eastAsia="pt-BR"/>
        </w:rPr>
        <w:t xml:space="preserve"> </w:t>
      </w:r>
      <w:r w:rsidR="00092758" w:rsidRPr="0060217E">
        <w:rPr>
          <w:rFonts w:ascii="Times New Roman" w:eastAsia="Times New Roman" w:hAnsi="Times New Roman" w:cs="Times New Roman"/>
          <w:sz w:val="24"/>
          <w:szCs w:val="24"/>
          <w:lang w:eastAsia="pt-BR"/>
        </w:rPr>
        <w:lastRenderedPageBreak/>
        <w:t xml:space="preserve">Mirra </w:t>
      </w:r>
      <w:r w:rsidR="009B574C" w:rsidRPr="0060217E">
        <w:rPr>
          <w:rFonts w:ascii="Times New Roman" w:eastAsia="Times New Roman" w:hAnsi="Times New Roman" w:cs="Times New Roman"/>
          <w:sz w:val="24"/>
          <w:szCs w:val="24"/>
          <w:lang w:eastAsia="pt-BR"/>
        </w:rPr>
        <w:t xml:space="preserve">insere, dentre os princípios de direito ambiente, o princípio do respeito à identidade, </w:t>
      </w:r>
      <w:r w:rsidR="00223D4B" w:rsidRPr="0060217E">
        <w:rPr>
          <w:rFonts w:ascii="Times New Roman" w:eastAsia="Times New Roman" w:hAnsi="Times New Roman" w:cs="Times New Roman"/>
          <w:sz w:val="24"/>
          <w:szCs w:val="24"/>
          <w:lang w:eastAsia="pt-BR"/>
        </w:rPr>
        <w:t>à cultura e aos interesses das populações tradicionais</w:t>
      </w:r>
      <w:r w:rsidR="00223D4B" w:rsidRPr="0060217E">
        <w:rPr>
          <w:rStyle w:val="Refdenotaderodap"/>
          <w:rFonts w:ascii="Times New Roman" w:eastAsia="Times New Roman" w:hAnsi="Times New Roman" w:cs="Times New Roman"/>
          <w:sz w:val="24"/>
          <w:szCs w:val="24"/>
          <w:lang w:eastAsia="pt-BR"/>
        </w:rPr>
        <w:footnoteReference w:id="20"/>
      </w:r>
      <w:r w:rsidR="00223D4B" w:rsidRPr="0060217E">
        <w:rPr>
          <w:rFonts w:ascii="Times New Roman" w:eastAsia="Times New Roman" w:hAnsi="Times New Roman" w:cs="Times New Roman"/>
          <w:sz w:val="24"/>
          <w:szCs w:val="24"/>
          <w:lang w:eastAsia="pt-BR"/>
        </w:rPr>
        <w:t>.</w:t>
      </w:r>
    </w:p>
    <w:p w14:paraId="7B06080E" w14:textId="5A8C869D" w:rsidR="00E73356" w:rsidRPr="0060217E" w:rsidRDefault="00E73356" w:rsidP="00E93369">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No entanto, o ordenamento jurídico não tutela todas as manifestações culturais indiscriminadamente</w:t>
      </w:r>
      <w:r w:rsidR="00265779" w:rsidRPr="0060217E">
        <w:rPr>
          <w:rFonts w:ascii="Times New Roman" w:eastAsia="Times New Roman" w:hAnsi="Times New Roman" w:cs="Times New Roman"/>
          <w:sz w:val="24"/>
          <w:szCs w:val="24"/>
          <w:lang w:eastAsia="pt-BR"/>
        </w:rPr>
        <w:t xml:space="preserve">, mas </w:t>
      </w:r>
      <w:r w:rsidRPr="0060217E">
        <w:rPr>
          <w:rFonts w:ascii="Times New Roman" w:eastAsia="Times New Roman" w:hAnsi="Times New Roman" w:cs="Times New Roman"/>
          <w:sz w:val="24"/>
          <w:szCs w:val="24"/>
          <w:lang w:eastAsia="pt-BR"/>
        </w:rPr>
        <w:t>aquelas consideradas mais relevantes segundo os valores predominantes em determinado período histórico e em função do significado atribuído por uma dada coletividade são juridicamente protegidas. Nesse sentido, a Constituição Federal de 1988</w:t>
      </w:r>
      <w:r w:rsidR="00E93369" w:rsidRPr="0060217E">
        <w:rPr>
          <w:rFonts w:ascii="Times New Roman" w:eastAsia="Times New Roman" w:hAnsi="Times New Roman" w:cs="Times New Roman"/>
          <w:sz w:val="24"/>
          <w:szCs w:val="24"/>
          <w:lang w:eastAsia="pt-BR"/>
        </w:rPr>
        <w:t xml:space="preserve"> </w:t>
      </w:r>
      <w:r w:rsidRPr="0060217E">
        <w:rPr>
          <w:rFonts w:ascii="Times New Roman" w:eastAsia="Times New Roman" w:hAnsi="Times New Roman" w:cs="Times New Roman"/>
          <w:sz w:val="24"/>
          <w:szCs w:val="24"/>
          <w:lang w:eastAsia="pt-BR"/>
        </w:rPr>
        <w:t>tutela apenas os bens que, conforme a norma constitucional, compõem o patrimônio cultural brasileiro</w:t>
      </w:r>
      <w:r w:rsidR="002B441F" w:rsidRPr="0060217E">
        <w:rPr>
          <w:rStyle w:val="Refdenotaderodap"/>
          <w:rFonts w:ascii="Times New Roman" w:eastAsia="Times New Roman" w:hAnsi="Times New Roman" w:cs="Times New Roman"/>
          <w:sz w:val="24"/>
          <w:szCs w:val="24"/>
          <w:lang w:eastAsia="pt-BR"/>
        </w:rPr>
        <w:footnoteReference w:id="21"/>
      </w:r>
      <w:r w:rsidRPr="0060217E">
        <w:rPr>
          <w:rFonts w:ascii="Times New Roman" w:eastAsia="Times New Roman" w:hAnsi="Times New Roman" w:cs="Times New Roman"/>
          <w:sz w:val="24"/>
          <w:szCs w:val="24"/>
          <w:lang w:eastAsia="pt-BR"/>
        </w:rPr>
        <w:t>. A</w:t>
      </w:r>
      <w:r w:rsidR="00E93369" w:rsidRPr="0060217E">
        <w:rPr>
          <w:rFonts w:ascii="Times New Roman" w:eastAsia="Times New Roman" w:hAnsi="Times New Roman" w:cs="Times New Roman"/>
          <w:sz w:val="24"/>
          <w:szCs w:val="24"/>
          <w:lang w:eastAsia="pt-BR"/>
        </w:rPr>
        <w:t>lém disso, a CF/88</w:t>
      </w:r>
      <w:r w:rsidRPr="0060217E">
        <w:rPr>
          <w:rFonts w:ascii="Times New Roman" w:eastAsia="Times New Roman" w:hAnsi="Times New Roman" w:cs="Times New Roman"/>
          <w:sz w:val="24"/>
          <w:szCs w:val="24"/>
          <w:lang w:eastAsia="pt-BR"/>
        </w:rPr>
        <w:t xml:space="preserve"> assegura a todos o pleno exercício dos direitos culturais </w:t>
      </w:r>
      <w:r w:rsidR="00265779" w:rsidRPr="0060217E">
        <w:rPr>
          <w:rFonts w:ascii="Times New Roman" w:eastAsia="Times New Roman" w:hAnsi="Times New Roman" w:cs="Times New Roman"/>
          <w:sz w:val="24"/>
          <w:szCs w:val="24"/>
          <w:lang w:eastAsia="pt-BR"/>
        </w:rPr>
        <w:t xml:space="preserve">e </w:t>
      </w:r>
      <w:r w:rsidRPr="0060217E">
        <w:rPr>
          <w:rFonts w:ascii="Times New Roman" w:eastAsia="Times New Roman" w:hAnsi="Times New Roman" w:cs="Times New Roman"/>
          <w:sz w:val="24"/>
          <w:szCs w:val="24"/>
          <w:lang w:eastAsia="pt-BR"/>
        </w:rPr>
        <w:t>define que integram o patrimônio cultural brasileiro os bens materiais e imateriais que fazem referência à identidade, à ação e à memória dos diferentes grupos formadores da sociedade, o que Canotilho</w:t>
      </w:r>
      <w:r w:rsidR="002006C2" w:rsidRPr="0060217E">
        <w:rPr>
          <w:rStyle w:val="Refdenotaderodap"/>
          <w:rFonts w:ascii="Times New Roman" w:eastAsia="Times New Roman" w:hAnsi="Times New Roman" w:cs="Times New Roman"/>
          <w:sz w:val="24"/>
          <w:szCs w:val="24"/>
          <w:lang w:eastAsia="pt-BR"/>
        </w:rPr>
        <w:footnoteReference w:id="22"/>
      </w:r>
      <w:r w:rsidRPr="0060217E">
        <w:rPr>
          <w:rFonts w:ascii="Times New Roman" w:eastAsia="Times New Roman" w:hAnsi="Times New Roman" w:cs="Times New Roman"/>
          <w:sz w:val="24"/>
          <w:szCs w:val="24"/>
          <w:lang w:eastAsia="pt-BR"/>
        </w:rPr>
        <w:t xml:space="preserve"> conceitua como uma constituição cultural.</w:t>
      </w:r>
    </w:p>
    <w:p w14:paraId="6716C8F4" w14:textId="1A71B54E" w:rsidR="00E73356" w:rsidRPr="0060217E" w:rsidRDefault="00E73356" w:rsidP="00E93369">
      <w:pPr>
        <w:spacing w:after="120" w:line="360" w:lineRule="auto"/>
        <w:ind w:firstLine="708"/>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Para que um bem seja constitucionalmente reconhecido como integrante do patrimônio cultural brasileiro, é necessário que ele represente uma referência à identidade, à ação ou à memória dos grupos sociais que compõem a sociedade brasileira, abrangendo desde os elementos formadores do ser humano até suas expressões concretas</w:t>
      </w:r>
      <w:r w:rsidR="00004EC4" w:rsidRPr="0060217E">
        <w:rPr>
          <w:rStyle w:val="Refdenotaderodap"/>
          <w:rFonts w:ascii="Times New Roman" w:eastAsia="Times New Roman" w:hAnsi="Times New Roman" w:cs="Times New Roman"/>
          <w:sz w:val="24"/>
          <w:szCs w:val="24"/>
          <w:lang w:eastAsia="pt-BR"/>
        </w:rPr>
        <w:footnoteReference w:id="23"/>
      </w:r>
      <w:r w:rsidRPr="0060217E">
        <w:rPr>
          <w:rFonts w:ascii="Times New Roman" w:eastAsia="Times New Roman" w:hAnsi="Times New Roman" w:cs="Times New Roman"/>
          <w:sz w:val="24"/>
          <w:szCs w:val="24"/>
          <w:lang w:eastAsia="pt-BR"/>
        </w:rPr>
        <w:t xml:space="preserve">. </w:t>
      </w:r>
      <w:r w:rsidR="00265779" w:rsidRPr="0060217E">
        <w:rPr>
          <w:rFonts w:ascii="Times New Roman" w:eastAsia="Times New Roman" w:hAnsi="Times New Roman" w:cs="Times New Roman"/>
          <w:sz w:val="24"/>
          <w:szCs w:val="24"/>
          <w:lang w:eastAsia="pt-BR"/>
        </w:rPr>
        <w:t>E a</w:t>
      </w:r>
      <w:r w:rsidRPr="0060217E">
        <w:rPr>
          <w:rFonts w:ascii="Times New Roman" w:eastAsia="Times New Roman" w:hAnsi="Times New Roman" w:cs="Times New Roman"/>
          <w:sz w:val="24"/>
          <w:szCs w:val="24"/>
          <w:lang w:eastAsia="pt-BR"/>
        </w:rPr>
        <w:t>inda que os direitos culturais tenham como titulares os indivíduos, seu pleno significado só se revela quando há a preservação do grupo cultural ao qual pertencem, uma vez que esses direitos estão intrinsecamente ligados a culturas específicas. Eles só podem ser efetivamente usufruídos enquanto os membros do grupo compartilham ações coletivas e valores comuns, sendo indispensável a preservação da coesão e da identidade coletiva por meio da valorização da memória histórica</w:t>
      </w:r>
      <w:r w:rsidR="00D21819" w:rsidRPr="0060217E">
        <w:rPr>
          <w:rStyle w:val="Refdenotaderodap"/>
          <w:rFonts w:ascii="Times New Roman" w:eastAsia="Times New Roman" w:hAnsi="Times New Roman" w:cs="Times New Roman"/>
          <w:sz w:val="24"/>
          <w:szCs w:val="24"/>
          <w:lang w:eastAsia="pt-BR"/>
        </w:rPr>
        <w:footnoteReference w:id="24"/>
      </w:r>
      <w:r w:rsidRPr="0060217E">
        <w:rPr>
          <w:rFonts w:ascii="Times New Roman" w:eastAsia="Times New Roman" w:hAnsi="Times New Roman" w:cs="Times New Roman"/>
          <w:sz w:val="24"/>
          <w:szCs w:val="24"/>
          <w:lang w:eastAsia="pt-BR"/>
        </w:rPr>
        <w:t xml:space="preserve">. Identidade representa a conexão do indivíduo ou grupo com suas raízes e </w:t>
      </w:r>
      <w:r w:rsidRPr="0060217E">
        <w:rPr>
          <w:rFonts w:ascii="Times New Roman" w:eastAsia="Times New Roman" w:hAnsi="Times New Roman" w:cs="Times New Roman"/>
          <w:sz w:val="24"/>
          <w:szCs w:val="24"/>
          <w:lang w:eastAsia="pt-BR"/>
        </w:rPr>
        <w:lastRenderedPageBreak/>
        <w:t>antepassados, enquanto memória corresponde às experiências vividas e preservadas, assegurando a continuidade da existência</w:t>
      </w:r>
      <w:r w:rsidR="00D21819" w:rsidRPr="0060217E">
        <w:rPr>
          <w:rStyle w:val="Refdenotaderodap"/>
          <w:rFonts w:ascii="Times New Roman" w:eastAsia="Times New Roman" w:hAnsi="Times New Roman" w:cs="Times New Roman"/>
          <w:sz w:val="24"/>
          <w:szCs w:val="24"/>
          <w:lang w:eastAsia="pt-BR"/>
        </w:rPr>
        <w:footnoteReference w:id="25"/>
      </w:r>
      <w:r w:rsidRPr="0060217E">
        <w:rPr>
          <w:rFonts w:ascii="Times New Roman" w:eastAsia="Times New Roman" w:hAnsi="Times New Roman" w:cs="Times New Roman"/>
          <w:sz w:val="24"/>
          <w:szCs w:val="24"/>
          <w:lang w:eastAsia="pt-BR"/>
        </w:rPr>
        <w:t xml:space="preserve">. </w:t>
      </w:r>
    </w:p>
    <w:p w14:paraId="1C067975" w14:textId="73FB198A" w:rsidR="005A3BC8" w:rsidRPr="0060217E" w:rsidRDefault="003A7237" w:rsidP="004434CE">
      <w:pPr>
        <w:tabs>
          <w:tab w:val="left" w:pos="709"/>
        </w:tabs>
        <w:spacing w:after="120" w:line="360" w:lineRule="auto"/>
        <w:ind w:firstLine="709"/>
        <w:jc w:val="both"/>
        <w:rPr>
          <w:rFonts w:ascii="Times New Roman" w:hAnsi="Times New Roman" w:cs="Times New Roman"/>
          <w:sz w:val="24"/>
          <w:szCs w:val="24"/>
        </w:rPr>
      </w:pPr>
      <w:r w:rsidRPr="0060217E">
        <w:rPr>
          <w:rFonts w:ascii="Times New Roman" w:hAnsi="Times New Roman" w:cs="Times New Roman"/>
          <w:sz w:val="24"/>
          <w:szCs w:val="24"/>
        </w:rPr>
        <w:t>Desse modo, quando atividades de mineração, legais ou ilegais, são praticadas em áreas tradicionalmente habitadas por populações tradicionais não indígenas, como caiçaras, castanheiros, seringueiros, veredeiros, dentre muitas outras, por não serem proprietárias da terra, elas acabam sendo expulsas, o que tem efeitos trágicos. Isso porque a desvinculação do grupo com a terra que tradicionalmente habita acaba levando à sua dissolução e, consequentemente, à perda de valioso patrimônio cultural, consubstanciado nos conhecimentos tradicionais, nos modos de vida desses grupos</w:t>
      </w:r>
      <w:r w:rsidR="005A3BC8" w:rsidRPr="0060217E">
        <w:rPr>
          <w:rFonts w:ascii="Times New Roman" w:hAnsi="Times New Roman" w:cs="Times New Roman"/>
          <w:sz w:val="24"/>
          <w:szCs w:val="24"/>
        </w:rPr>
        <w:t>, e também violação a seus direitos culturais</w:t>
      </w:r>
      <w:r w:rsidRPr="0060217E">
        <w:rPr>
          <w:rFonts w:ascii="Times New Roman" w:hAnsi="Times New Roman" w:cs="Times New Roman"/>
          <w:sz w:val="24"/>
          <w:szCs w:val="24"/>
        </w:rPr>
        <w:t xml:space="preserve">. </w:t>
      </w:r>
      <w:r w:rsidR="005A3BC8" w:rsidRPr="0060217E">
        <w:rPr>
          <w:rFonts w:ascii="Times New Roman" w:hAnsi="Times New Roman" w:cs="Times New Roman"/>
          <w:sz w:val="24"/>
          <w:szCs w:val="24"/>
        </w:rPr>
        <w:t>A noção de territorialidade para esses povos é bastante diferente da noção de territorialidade das populações urbanas capitalistas industriais, e a retirada dos povos tradicionais de suas terras acaba gerando um efeito nefasto de dissolução do grupo</w:t>
      </w:r>
      <w:r w:rsidR="00BC6460" w:rsidRPr="0060217E">
        <w:rPr>
          <w:rStyle w:val="Refdenotaderodap"/>
          <w:rFonts w:ascii="Times New Roman" w:hAnsi="Times New Roman" w:cs="Times New Roman"/>
          <w:sz w:val="24"/>
          <w:szCs w:val="24"/>
        </w:rPr>
        <w:footnoteReference w:id="26"/>
      </w:r>
      <w:r w:rsidR="005A3BC8" w:rsidRPr="0060217E">
        <w:rPr>
          <w:rFonts w:ascii="Times New Roman" w:hAnsi="Times New Roman" w:cs="Times New Roman"/>
          <w:sz w:val="24"/>
          <w:szCs w:val="24"/>
        </w:rPr>
        <w:t xml:space="preserve">. </w:t>
      </w:r>
    </w:p>
    <w:p w14:paraId="03B725FB" w14:textId="17CC8491" w:rsidR="003A7237" w:rsidRPr="0060217E" w:rsidRDefault="003A7237" w:rsidP="004434CE">
      <w:pPr>
        <w:tabs>
          <w:tab w:val="left" w:pos="709"/>
        </w:tabs>
        <w:spacing w:after="120" w:line="360" w:lineRule="auto"/>
        <w:ind w:firstLine="709"/>
        <w:jc w:val="both"/>
        <w:rPr>
          <w:rFonts w:ascii="Times New Roman" w:hAnsi="Times New Roman" w:cs="Times New Roman"/>
          <w:sz w:val="24"/>
          <w:szCs w:val="24"/>
        </w:rPr>
      </w:pPr>
      <w:r w:rsidRPr="0060217E">
        <w:rPr>
          <w:rFonts w:ascii="Times New Roman" w:hAnsi="Times New Roman" w:cs="Times New Roman"/>
          <w:sz w:val="24"/>
          <w:szCs w:val="24"/>
        </w:rPr>
        <w:t>Daí a necessidade, mesmo para atividades minerárias legais, de se avaliar, no processo de licenciamento, além dos danos ambientais, os danos sociais a que estarão sujeitas as populações tradicionais não indígenas.</w:t>
      </w:r>
    </w:p>
    <w:p w14:paraId="6CBC6814" w14:textId="40C1413C" w:rsidR="00973DBC" w:rsidRPr="0060217E" w:rsidRDefault="00FA0ED4" w:rsidP="00FA0ED4">
      <w:pPr>
        <w:spacing w:after="120" w:line="360" w:lineRule="auto"/>
        <w:jc w:val="both"/>
        <w:outlineLvl w:val="1"/>
        <w:rPr>
          <w:rFonts w:ascii="Times New Roman" w:eastAsia="Times New Roman" w:hAnsi="Times New Roman" w:cs="Times New Roman"/>
          <w:b/>
          <w:bCs/>
          <w:sz w:val="24"/>
          <w:szCs w:val="24"/>
          <w:lang w:eastAsia="pt-BR"/>
        </w:rPr>
      </w:pPr>
      <w:r w:rsidRPr="0060217E">
        <w:rPr>
          <w:rFonts w:ascii="Times New Roman" w:eastAsia="Times New Roman" w:hAnsi="Times New Roman" w:cs="Times New Roman"/>
          <w:b/>
          <w:bCs/>
          <w:sz w:val="24"/>
          <w:szCs w:val="24"/>
          <w:lang w:eastAsia="pt-BR"/>
        </w:rPr>
        <w:t xml:space="preserve">7. </w:t>
      </w:r>
      <w:r w:rsidR="009E5425" w:rsidRPr="0060217E">
        <w:rPr>
          <w:rFonts w:ascii="Times New Roman" w:eastAsia="Times New Roman" w:hAnsi="Times New Roman" w:cs="Times New Roman"/>
          <w:b/>
          <w:bCs/>
          <w:sz w:val="24"/>
          <w:szCs w:val="24"/>
          <w:lang w:eastAsia="pt-BR"/>
        </w:rPr>
        <w:t>CONCLUSÃO</w:t>
      </w:r>
    </w:p>
    <w:p w14:paraId="73064F40" w14:textId="36F61918" w:rsidR="00ED4591" w:rsidRPr="0060217E" w:rsidRDefault="00ED4591" w:rsidP="00FA0ED4">
      <w:pPr>
        <w:spacing w:after="120" w:line="360" w:lineRule="auto"/>
        <w:ind w:firstLine="360"/>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 mineração em terras indígenas somente se mostrará </w:t>
      </w:r>
      <w:r w:rsidRPr="0060217E">
        <w:rPr>
          <w:rFonts w:ascii="Times New Roman" w:eastAsia="Times New Roman" w:hAnsi="Times New Roman" w:cs="Times New Roman"/>
          <w:bCs/>
          <w:sz w:val="24"/>
          <w:szCs w:val="24"/>
          <w:lang w:eastAsia="pt-BR"/>
        </w:rPr>
        <w:t>constitucionalmente viável</w:t>
      </w:r>
      <w:r w:rsidRPr="0060217E">
        <w:rPr>
          <w:rFonts w:ascii="Times New Roman" w:eastAsia="Times New Roman" w:hAnsi="Times New Roman" w:cs="Times New Roman"/>
          <w:sz w:val="24"/>
          <w:szCs w:val="24"/>
          <w:lang w:eastAsia="pt-BR"/>
        </w:rPr>
        <w:t xml:space="preserve"> sob a égide do </w:t>
      </w:r>
      <w:r w:rsidRPr="0060217E">
        <w:rPr>
          <w:rFonts w:ascii="Times New Roman" w:eastAsia="Times New Roman" w:hAnsi="Times New Roman" w:cs="Times New Roman"/>
          <w:bCs/>
          <w:sz w:val="24"/>
          <w:szCs w:val="24"/>
          <w:lang w:eastAsia="pt-BR"/>
        </w:rPr>
        <w:t>princípio da sustentabilidade</w:t>
      </w:r>
      <w:r w:rsidRPr="0060217E">
        <w:rPr>
          <w:rFonts w:ascii="Times New Roman" w:eastAsia="Times New Roman" w:hAnsi="Times New Roman" w:cs="Times New Roman"/>
          <w:sz w:val="24"/>
          <w:szCs w:val="24"/>
          <w:lang w:eastAsia="pt-BR"/>
        </w:rPr>
        <w:t>, o que implica a observância rigorosa de determinados requisitos:</w:t>
      </w:r>
      <w:r w:rsidR="00FA0ED4" w:rsidRPr="0060217E">
        <w:rPr>
          <w:rFonts w:ascii="Times New Roman" w:eastAsia="Times New Roman" w:hAnsi="Times New Roman" w:cs="Times New Roman"/>
          <w:sz w:val="24"/>
          <w:szCs w:val="24"/>
          <w:lang w:eastAsia="pt-BR"/>
        </w:rPr>
        <w:t xml:space="preserve"> 1. </w:t>
      </w:r>
      <w:r w:rsidR="009E5425" w:rsidRPr="0060217E">
        <w:rPr>
          <w:rFonts w:ascii="Times New Roman" w:eastAsia="Times New Roman" w:hAnsi="Times New Roman" w:cs="Times New Roman"/>
          <w:bCs/>
          <w:sz w:val="24"/>
          <w:szCs w:val="24"/>
          <w:lang w:eastAsia="pt-BR"/>
        </w:rPr>
        <w:t>Observância às normas constitucionais e infraconstitucionais que regem a matéria, inclusive quanto à necessidade de autorização do Congresso Nacional e oitiva das comunidades afetadas, como a seguir delineado</w:t>
      </w:r>
      <w:r w:rsidR="00FA0ED4" w:rsidRPr="0060217E">
        <w:rPr>
          <w:rFonts w:ascii="Times New Roman" w:eastAsia="Times New Roman" w:hAnsi="Times New Roman" w:cs="Times New Roman"/>
          <w:sz w:val="24"/>
          <w:szCs w:val="24"/>
          <w:lang w:eastAsia="pt-BR"/>
        </w:rPr>
        <w:t xml:space="preserve">; 2. </w:t>
      </w:r>
      <w:r w:rsidRPr="0060217E">
        <w:rPr>
          <w:rFonts w:ascii="Times New Roman" w:eastAsia="Times New Roman" w:hAnsi="Times New Roman" w:cs="Times New Roman"/>
          <w:bCs/>
          <w:sz w:val="24"/>
          <w:szCs w:val="24"/>
          <w:lang w:eastAsia="pt-BR"/>
        </w:rPr>
        <w:t>Consulta indígena efetiva</w:t>
      </w:r>
      <w:r w:rsidRPr="0060217E">
        <w:rPr>
          <w:rFonts w:ascii="Times New Roman" w:eastAsia="Times New Roman" w:hAnsi="Times New Roman" w:cs="Times New Roman"/>
          <w:sz w:val="24"/>
          <w:szCs w:val="24"/>
          <w:lang w:eastAsia="pt-BR"/>
        </w:rPr>
        <w:t xml:space="preserve">: </w:t>
      </w:r>
      <w:r w:rsidR="009E5425" w:rsidRPr="0060217E">
        <w:rPr>
          <w:rFonts w:ascii="Times New Roman" w:eastAsia="Times New Roman" w:hAnsi="Times New Roman" w:cs="Times New Roman"/>
          <w:sz w:val="24"/>
          <w:szCs w:val="24"/>
          <w:lang w:eastAsia="pt-BR"/>
        </w:rPr>
        <w:t>a</w:t>
      </w:r>
      <w:r w:rsidRPr="0060217E">
        <w:rPr>
          <w:rFonts w:ascii="Times New Roman" w:eastAsia="Times New Roman" w:hAnsi="Times New Roman" w:cs="Times New Roman"/>
          <w:sz w:val="24"/>
          <w:szCs w:val="24"/>
          <w:lang w:eastAsia="pt-BR"/>
        </w:rPr>
        <w:t xml:space="preserve"> realização de consultas livres, prévias e informadas, em conformidade com a Convenção nº 169 da OIT, é um requisito inafastável para garantir a participação e o consentimento das comunidades indígenas afetadas, respeitando sua autodeterminação e proteção cultural</w:t>
      </w:r>
      <w:r w:rsidR="00FA0ED4" w:rsidRPr="0060217E">
        <w:rPr>
          <w:rFonts w:ascii="Times New Roman" w:eastAsia="Times New Roman" w:hAnsi="Times New Roman" w:cs="Times New Roman"/>
          <w:sz w:val="24"/>
          <w:szCs w:val="24"/>
          <w:lang w:eastAsia="pt-BR"/>
        </w:rPr>
        <w:t xml:space="preserve">; 3. </w:t>
      </w:r>
      <w:r w:rsidRPr="0060217E">
        <w:rPr>
          <w:rFonts w:ascii="Times New Roman" w:eastAsia="Times New Roman" w:hAnsi="Times New Roman" w:cs="Times New Roman"/>
          <w:bCs/>
          <w:sz w:val="24"/>
          <w:szCs w:val="24"/>
          <w:lang w:eastAsia="pt-BR"/>
        </w:rPr>
        <w:t>Licenciamento ambiental rigoroso</w:t>
      </w:r>
      <w:r w:rsidRPr="0060217E">
        <w:rPr>
          <w:rFonts w:ascii="Times New Roman" w:eastAsia="Times New Roman" w:hAnsi="Times New Roman" w:cs="Times New Roman"/>
          <w:sz w:val="24"/>
          <w:szCs w:val="24"/>
          <w:lang w:eastAsia="pt-BR"/>
        </w:rPr>
        <w:t xml:space="preserve">: </w:t>
      </w:r>
      <w:r w:rsidR="009E5425" w:rsidRPr="0060217E">
        <w:rPr>
          <w:rFonts w:ascii="Times New Roman" w:eastAsia="Times New Roman" w:hAnsi="Times New Roman" w:cs="Times New Roman"/>
          <w:sz w:val="24"/>
          <w:szCs w:val="24"/>
          <w:lang w:eastAsia="pt-BR"/>
        </w:rPr>
        <w:t>o</w:t>
      </w:r>
      <w:r w:rsidRPr="0060217E">
        <w:rPr>
          <w:rFonts w:ascii="Times New Roman" w:eastAsia="Times New Roman" w:hAnsi="Times New Roman" w:cs="Times New Roman"/>
          <w:sz w:val="24"/>
          <w:szCs w:val="24"/>
          <w:lang w:eastAsia="pt-BR"/>
        </w:rPr>
        <w:t xml:space="preserve"> processo de licenciamento ambiental deve ser conduzido de forma transparente e rigorosa, com a elaboração de estudos de impacto ambiental detalhados e a implementação de medidas de mitigação e recuperação adequadas às especificidades dos territórios indígenas.</w:t>
      </w:r>
    </w:p>
    <w:p w14:paraId="541B3014" w14:textId="77777777" w:rsidR="00ED4591" w:rsidRPr="0060217E" w:rsidRDefault="00ED4591" w:rsidP="005A3BC8">
      <w:pPr>
        <w:spacing w:after="120" w:line="360" w:lineRule="auto"/>
        <w:ind w:firstLine="709"/>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lastRenderedPageBreak/>
        <w:t>Em suma, a exploração mineral em terras indígenas demanda uma abordagem que transcenda a mera perspectiva econômica, incorporando as dimensões social, ambiental e cultural, em um esforço para conciliar o desenvolvimento nacional com a proteção dos direitos indígenas e a sustentabilidade do planeta. A ausência desses pilares comprometerá a legitimidade e a constitucionalidade de qualquer empreendimento dessa natureza.</w:t>
      </w:r>
    </w:p>
    <w:p w14:paraId="72C2D57B" w14:textId="467B3858" w:rsidR="001300C0" w:rsidRPr="0060217E" w:rsidRDefault="009E5425" w:rsidP="00902FCF">
      <w:pPr>
        <w:pStyle w:val="Ttulo2"/>
        <w:spacing w:before="0" w:beforeAutospacing="0" w:after="120" w:afterAutospacing="0" w:line="360" w:lineRule="auto"/>
        <w:jc w:val="both"/>
        <w:rPr>
          <w:b w:val="0"/>
          <w:sz w:val="24"/>
          <w:szCs w:val="24"/>
        </w:rPr>
      </w:pPr>
      <w:r w:rsidRPr="0060217E">
        <w:rPr>
          <w:b w:val="0"/>
          <w:sz w:val="24"/>
          <w:szCs w:val="24"/>
        </w:rPr>
        <w:tab/>
        <w:t>Relativamente às populações tradicionais não indígenas</w:t>
      </w:r>
      <w:r w:rsidR="005A3BC8" w:rsidRPr="0060217E">
        <w:rPr>
          <w:b w:val="0"/>
          <w:sz w:val="24"/>
          <w:szCs w:val="24"/>
        </w:rPr>
        <w:t xml:space="preserve">, por força dos </w:t>
      </w:r>
      <w:proofErr w:type="spellStart"/>
      <w:r w:rsidR="005A3BC8" w:rsidRPr="0060217E">
        <w:rPr>
          <w:b w:val="0"/>
          <w:sz w:val="24"/>
          <w:szCs w:val="24"/>
        </w:rPr>
        <w:t>arts</w:t>
      </w:r>
      <w:proofErr w:type="spellEnd"/>
      <w:r w:rsidR="005A3BC8" w:rsidRPr="0060217E">
        <w:rPr>
          <w:b w:val="0"/>
          <w:sz w:val="24"/>
          <w:szCs w:val="24"/>
        </w:rPr>
        <w:t>. 215 e 216 da CF/88, seus direitos culturais devem ser protegidos pelo Estado, o que inclui seu direito à identidade cultural. Como sua identidade está intimamente ligada ao território que habitam, o licenciamento de atividades em terras tradicionalmente habitadas por comunidades tradicionais deverá levar em consideração os impactos negativos que a atividade exercerá sobre o grupo afetado. Isso porque se houver deslocamento, muito provavelmente o grupo se dissipará, o que acarretará a perda de conhecimentos tradicionais e a violação a seus direitos culturais.</w:t>
      </w:r>
    </w:p>
    <w:p w14:paraId="7A848786" w14:textId="4805E3D1" w:rsidR="001300C0" w:rsidRPr="0060217E" w:rsidRDefault="000676AE" w:rsidP="00190E85">
      <w:pPr>
        <w:shd w:val="clear" w:color="auto" w:fill="FFFFFF"/>
        <w:spacing w:after="120" w:line="360" w:lineRule="auto"/>
        <w:jc w:val="both"/>
        <w:rPr>
          <w:rFonts w:ascii="Times New Roman" w:eastAsia="Times New Roman" w:hAnsi="Times New Roman" w:cs="Times New Roman"/>
          <w:b/>
          <w:sz w:val="24"/>
          <w:szCs w:val="24"/>
          <w:lang w:eastAsia="pt-BR"/>
        </w:rPr>
      </w:pPr>
      <w:r w:rsidRPr="0060217E">
        <w:rPr>
          <w:rFonts w:ascii="Times New Roman" w:eastAsia="Times New Roman" w:hAnsi="Times New Roman" w:cs="Times New Roman"/>
          <w:b/>
          <w:sz w:val="24"/>
          <w:szCs w:val="24"/>
          <w:lang w:eastAsia="pt-BR"/>
        </w:rPr>
        <w:t>REFERÊNCIAS</w:t>
      </w:r>
    </w:p>
    <w:p w14:paraId="78B20FBB" w14:textId="07C2F1FF" w:rsidR="005D6EC9" w:rsidRPr="0060217E" w:rsidRDefault="005D6EC9" w:rsidP="00FA0ED4">
      <w:pPr>
        <w:pStyle w:val="Textodenotaderodap"/>
        <w:jc w:val="both"/>
        <w:rPr>
          <w:sz w:val="24"/>
          <w:szCs w:val="24"/>
        </w:rPr>
      </w:pPr>
      <w:r w:rsidRPr="0060217E">
        <w:rPr>
          <w:sz w:val="24"/>
          <w:szCs w:val="24"/>
          <w:lang w:val="pt-BR"/>
        </w:rPr>
        <w:t>AGÊNCIA NACIONAL DE MINERAÇÃO</w:t>
      </w:r>
      <w:r w:rsidR="00C6394E" w:rsidRPr="0060217E">
        <w:rPr>
          <w:sz w:val="24"/>
          <w:szCs w:val="24"/>
          <w:lang w:val="pt-BR"/>
        </w:rPr>
        <w:t xml:space="preserve"> – ANM. Disponível em: </w:t>
      </w:r>
      <w:hyperlink r:id="rId8" w:history="1">
        <w:r w:rsidR="00C6394E" w:rsidRPr="0060217E">
          <w:rPr>
            <w:rStyle w:val="Hyperlink"/>
            <w:color w:val="auto"/>
            <w:sz w:val="24"/>
            <w:szCs w:val="24"/>
            <w:u w:val="none"/>
            <w:lang w:val="pt-BR"/>
          </w:rPr>
          <w:t>https://www.gov.br/anm/pt-br/assuntos/noticias/distribuidos-r-445-milhoes-de-royalties-da-mineracao-a-estados-e-municipios-produtores</w:t>
        </w:r>
      </w:hyperlink>
      <w:r w:rsidR="00DC31CA" w:rsidRPr="0060217E">
        <w:rPr>
          <w:sz w:val="24"/>
          <w:szCs w:val="24"/>
          <w:lang w:val="pt-BR"/>
        </w:rPr>
        <w:t xml:space="preserve">. Notícia veiculada no </w:t>
      </w:r>
      <w:r w:rsidR="00DC31CA" w:rsidRPr="0060217E">
        <w:rPr>
          <w:i/>
          <w:sz w:val="24"/>
          <w:szCs w:val="24"/>
          <w:lang w:val="pt-BR"/>
        </w:rPr>
        <w:t>site</w:t>
      </w:r>
      <w:r w:rsidR="00DC31CA" w:rsidRPr="0060217E">
        <w:rPr>
          <w:sz w:val="24"/>
          <w:szCs w:val="24"/>
          <w:lang w:val="pt-BR"/>
        </w:rPr>
        <w:t xml:space="preserve"> da ANM em 13/05/2025.</w:t>
      </w:r>
      <w:r w:rsidR="00C6394E" w:rsidRPr="0060217E">
        <w:rPr>
          <w:sz w:val="24"/>
          <w:szCs w:val="24"/>
          <w:lang w:val="pt-BR"/>
        </w:rPr>
        <w:t xml:space="preserve"> </w:t>
      </w:r>
      <w:r w:rsidR="00FA0ED4" w:rsidRPr="0060217E">
        <w:rPr>
          <w:sz w:val="24"/>
          <w:szCs w:val="24"/>
        </w:rPr>
        <w:t>Acesso em: 15 mai. 2025.</w:t>
      </w:r>
    </w:p>
    <w:p w14:paraId="388E45AC" w14:textId="236FCCB8" w:rsidR="00DA7389" w:rsidRPr="0060217E" w:rsidRDefault="00DA7389" w:rsidP="00FA0ED4">
      <w:pPr>
        <w:shd w:val="clear" w:color="auto" w:fill="FFFFFF"/>
        <w:spacing w:after="120" w:line="240" w:lineRule="auto"/>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ARAÚJO, Sarah Carneiro. </w:t>
      </w:r>
      <w:r w:rsidR="00ED7C07" w:rsidRPr="0060217E">
        <w:rPr>
          <w:rFonts w:ascii="Times New Roman" w:eastAsia="Times New Roman" w:hAnsi="Times New Roman" w:cs="Times New Roman"/>
          <w:sz w:val="24"/>
          <w:szCs w:val="24"/>
          <w:lang w:eastAsia="pt-BR"/>
        </w:rPr>
        <w:t xml:space="preserve">Competência em matéria de licenciamento ambiental: do conflito à solução? </w:t>
      </w:r>
      <w:r w:rsidR="008C5276" w:rsidRPr="0060217E">
        <w:rPr>
          <w:rFonts w:ascii="Times New Roman" w:eastAsia="Times New Roman" w:hAnsi="Times New Roman" w:cs="Times New Roman"/>
          <w:b/>
          <w:sz w:val="24"/>
          <w:szCs w:val="24"/>
          <w:lang w:eastAsia="pt-BR"/>
        </w:rPr>
        <w:t>Revista da Faculdade de Direito da Universidade Federal do Ceará</w:t>
      </w:r>
      <w:r w:rsidR="008C5276" w:rsidRPr="0060217E">
        <w:rPr>
          <w:rFonts w:ascii="Times New Roman" w:eastAsia="Times New Roman" w:hAnsi="Times New Roman" w:cs="Times New Roman"/>
          <w:sz w:val="24"/>
          <w:szCs w:val="24"/>
          <w:lang w:eastAsia="pt-BR"/>
        </w:rPr>
        <w:t xml:space="preserve">, vol. </w:t>
      </w:r>
      <w:r w:rsidR="006D72D8" w:rsidRPr="0060217E">
        <w:rPr>
          <w:rFonts w:ascii="Times New Roman" w:eastAsia="Times New Roman" w:hAnsi="Times New Roman" w:cs="Times New Roman"/>
          <w:sz w:val="24"/>
          <w:szCs w:val="24"/>
          <w:lang w:eastAsia="pt-BR"/>
        </w:rPr>
        <w:t>34, n° 1, 2013.</w:t>
      </w:r>
    </w:p>
    <w:p w14:paraId="130D6625" w14:textId="2514077B" w:rsidR="00D21462" w:rsidRPr="0060217E" w:rsidRDefault="00D21462" w:rsidP="00FA0ED4">
      <w:pPr>
        <w:shd w:val="clear" w:color="auto" w:fill="FFFFFF"/>
        <w:spacing w:after="120" w:line="240" w:lineRule="auto"/>
        <w:jc w:val="both"/>
        <w:rPr>
          <w:rFonts w:ascii="Times New Roman" w:hAnsi="Times New Roman" w:cs="Times New Roman"/>
          <w:sz w:val="24"/>
          <w:szCs w:val="24"/>
        </w:rPr>
      </w:pPr>
      <w:r w:rsidRPr="0060217E">
        <w:rPr>
          <w:rFonts w:ascii="Times New Roman" w:hAnsi="Times New Roman" w:cs="Times New Roman"/>
          <w:sz w:val="24"/>
          <w:szCs w:val="24"/>
        </w:rPr>
        <w:t xml:space="preserve">CANOTILHO, José Joaquim Gomes; MOREIRA, Vital. </w:t>
      </w:r>
      <w:r w:rsidRPr="0060217E">
        <w:rPr>
          <w:rFonts w:ascii="Times New Roman" w:hAnsi="Times New Roman" w:cs="Times New Roman"/>
          <w:b/>
          <w:sz w:val="24"/>
          <w:szCs w:val="24"/>
        </w:rPr>
        <w:t>Constituição da República Portuguesa anotada.</w:t>
      </w:r>
      <w:r w:rsidRPr="0060217E">
        <w:rPr>
          <w:rFonts w:ascii="Times New Roman" w:hAnsi="Times New Roman" w:cs="Times New Roman"/>
          <w:sz w:val="24"/>
          <w:szCs w:val="24"/>
        </w:rPr>
        <w:t xml:space="preserve"> 3ª ed., Coimbra: Coimbra Editora, 1984.</w:t>
      </w:r>
    </w:p>
    <w:p w14:paraId="0C6FB016" w14:textId="4A4CFB90" w:rsidR="003A7237" w:rsidRPr="0060217E" w:rsidRDefault="003A7237" w:rsidP="00FA0ED4">
      <w:pPr>
        <w:shd w:val="clear" w:color="auto" w:fill="FFFFFF"/>
        <w:spacing w:after="120" w:line="240" w:lineRule="auto"/>
        <w:jc w:val="both"/>
        <w:rPr>
          <w:rFonts w:ascii="Times New Roman" w:eastAsia="Times New Roman" w:hAnsi="Times New Roman" w:cs="Times New Roman"/>
          <w:sz w:val="24"/>
          <w:szCs w:val="24"/>
          <w:lang w:eastAsia="pt-BR"/>
        </w:rPr>
      </w:pPr>
      <w:r w:rsidRPr="0060217E">
        <w:rPr>
          <w:rFonts w:ascii="Times New Roman" w:hAnsi="Times New Roman" w:cs="Times New Roman"/>
          <w:sz w:val="24"/>
          <w:szCs w:val="24"/>
        </w:rPr>
        <w:t xml:space="preserve">CUREAU, Sandra. Patrimônio, uma noção complexa, identitária e cultural. In: KISHI, Sandra A. </w:t>
      </w:r>
      <w:proofErr w:type="gramStart"/>
      <w:r w:rsidRPr="0060217E">
        <w:rPr>
          <w:rFonts w:ascii="Times New Roman" w:hAnsi="Times New Roman" w:cs="Times New Roman"/>
          <w:sz w:val="24"/>
          <w:szCs w:val="24"/>
        </w:rPr>
        <w:t>S. ;</w:t>
      </w:r>
      <w:proofErr w:type="gramEnd"/>
      <w:r w:rsidRPr="0060217E">
        <w:rPr>
          <w:rFonts w:ascii="Times New Roman" w:hAnsi="Times New Roman" w:cs="Times New Roman"/>
          <w:sz w:val="24"/>
          <w:szCs w:val="24"/>
        </w:rPr>
        <w:t xml:space="preserve"> SILVA, Solange T. ; SOARES, Inês Virgínia P.. (</w:t>
      </w:r>
      <w:proofErr w:type="spellStart"/>
      <w:r w:rsidRPr="0060217E">
        <w:rPr>
          <w:rFonts w:ascii="Times New Roman" w:hAnsi="Times New Roman" w:cs="Times New Roman"/>
          <w:sz w:val="24"/>
          <w:szCs w:val="24"/>
        </w:rPr>
        <w:t>orgs</w:t>
      </w:r>
      <w:proofErr w:type="spellEnd"/>
      <w:r w:rsidRPr="0060217E">
        <w:rPr>
          <w:rFonts w:ascii="Times New Roman" w:hAnsi="Times New Roman" w:cs="Times New Roman"/>
          <w:sz w:val="24"/>
          <w:szCs w:val="24"/>
        </w:rPr>
        <w:t xml:space="preserve">.). </w:t>
      </w:r>
      <w:r w:rsidRPr="0060217E">
        <w:rPr>
          <w:rFonts w:ascii="Times New Roman" w:hAnsi="Times New Roman" w:cs="Times New Roman"/>
          <w:b/>
          <w:sz w:val="24"/>
          <w:szCs w:val="24"/>
        </w:rPr>
        <w:t xml:space="preserve">Desafios do direito ambiental no século XXI: </w:t>
      </w:r>
      <w:r w:rsidRPr="0060217E">
        <w:rPr>
          <w:rFonts w:ascii="Times New Roman" w:hAnsi="Times New Roman" w:cs="Times New Roman"/>
          <w:sz w:val="24"/>
          <w:szCs w:val="24"/>
        </w:rPr>
        <w:t>estudos em homenagem a Paulo Affonso Leme Machado. São Paulo, Malheiros, 2005.</w:t>
      </w:r>
    </w:p>
    <w:p w14:paraId="67A053B8" w14:textId="7A9F226A" w:rsidR="00D44921" w:rsidRPr="0060217E" w:rsidRDefault="00D44921" w:rsidP="00FA0ED4">
      <w:pPr>
        <w:pStyle w:val="Textodenotaderodap"/>
        <w:jc w:val="both"/>
        <w:rPr>
          <w:sz w:val="24"/>
          <w:szCs w:val="24"/>
        </w:rPr>
      </w:pPr>
      <w:r w:rsidRPr="0060217E">
        <w:rPr>
          <w:rFonts w:eastAsia="Century Gothic"/>
          <w:sz w:val="24"/>
          <w:szCs w:val="24"/>
          <w:lang w:val="pt-BR"/>
        </w:rPr>
        <w:t xml:space="preserve">FERREIRA, Lennon Giovanni Gonçalves; </w:t>
      </w:r>
      <w:r w:rsidRPr="0060217E">
        <w:rPr>
          <w:rFonts w:eastAsia="Century Gothic"/>
          <w:sz w:val="24"/>
          <w:szCs w:val="24"/>
          <w:shd w:val="clear" w:color="auto" w:fill="FFFFFF"/>
          <w:lang w:val="pt-BR"/>
        </w:rPr>
        <w:t>SILVA, Romeu Faria Thomé da.</w:t>
      </w:r>
      <w:r w:rsidRPr="0060217E">
        <w:rPr>
          <w:rFonts w:eastAsia="Century Gothic"/>
          <w:i/>
          <w:iCs/>
          <w:sz w:val="24"/>
          <w:szCs w:val="24"/>
          <w:shd w:val="clear" w:color="auto" w:fill="FFFFFF"/>
          <w:lang w:val="pt-BR"/>
        </w:rPr>
        <w:t xml:space="preserve"> </w:t>
      </w:r>
      <w:r w:rsidRPr="0060217E">
        <w:rPr>
          <w:rFonts w:eastAsia="Century Gothic"/>
          <w:sz w:val="24"/>
          <w:szCs w:val="24"/>
          <w:shd w:val="clear" w:color="auto" w:fill="FFFFFF"/>
          <w:lang w:val="pt-BR"/>
        </w:rPr>
        <w:t>A</w:t>
      </w:r>
      <w:r w:rsidRPr="0060217E">
        <w:rPr>
          <w:rFonts w:eastAsia="Century Gothic"/>
          <w:i/>
          <w:iCs/>
          <w:sz w:val="24"/>
          <w:szCs w:val="24"/>
          <w:shd w:val="clear" w:color="auto" w:fill="FFFFFF"/>
          <w:lang w:val="pt-BR"/>
        </w:rPr>
        <w:t xml:space="preserve"> </w:t>
      </w:r>
      <w:r w:rsidRPr="0060217E">
        <w:rPr>
          <w:rFonts w:eastAsia="Century Gothic"/>
          <w:b/>
          <w:bCs/>
          <w:sz w:val="24"/>
          <w:szCs w:val="24"/>
          <w:lang w:val="pt-BR"/>
        </w:rPr>
        <w:t xml:space="preserve">Busca pela Efetividade do Princípio da Participação nos Casos de Mineração em Terras Indígenas. </w:t>
      </w:r>
      <w:r w:rsidRPr="0060217E">
        <w:rPr>
          <w:rFonts w:eastAsia="Century Gothic"/>
          <w:sz w:val="24"/>
          <w:szCs w:val="24"/>
          <w:lang w:val="pt-BR"/>
        </w:rPr>
        <w:t xml:space="preserve">Revista de Direito Ambiental e Socioambientalismo. </w:t>
      </w:r>
      <w:r w:rsidR="00C15B76" w:rsidRPr="0060217E">
        <w:rPr>
          <w:rFonts w:eastAsia="Century Gothic"/>
          <w:sz w:val="24"/>
          <w:szCs w:val="24"/>
          <w:lang w:val="pt-BR"/>
        </w:rPr>
        <w:t>V</w:t>
      </w:r>
      <w:r w:rsidRPr="0060217E">
        <w:rPr>
          <w:rFonts w:eastAsia="Century Gothic"/>
          <w:sz w:val="24"/>
          <w:szCs w:val="24"/>
          <w:lang w:val="pt-BR"/>
        </w:rPr>
        <w:t xml:space="preserve">. 2, n. 1, p. 91 – 107. Jan/ </w:t>
      </w:r>
      <w:proofErr w:type="gramStart"/>
      <w:r w:rsidRPr="0060217E">
        <w:rPr>
          <w:rFonts w:eastAsia="Century Gothic"/>
          <w:sz w:val="24"/>
          <w:szCs w:val="24"/>
          <w:lang w:val="pt-BR"/>
        </w:rPr>
        <w:t>Jun.</w:t>
      </w:r>
      <w:proofErr w:type="gramEnd"/>
      <w:r w:rsidRPr="0060217E">
        <w:rPr>
          <w:rFonts w:eastAsia="Century Gothic"/>
          <w:sz w:val="24"/>
          <w:szCs w:val="24"/>
          <w:lang w:val="pt-BR"/>
        </w:rPr>
        <w:t xml:space="preserve"> 2016. Disponível em: </w:t>
      </w:r>
      <w:hyperlink r:id="rId9" w:history="1">
        <w:r w:rsidRPr="0060217E">
          <w:rPr>
            <w:rFonts w:eastAsia="Century Gothic"/>
            <w:sz w:val="24"/>
            <w:szCs w:val="24"/>
            <w:lang w:val="pt-BR"/>
          </w:rPr>
          <w:t>https://www.indexlaw.org/index.php/Socioambientalismo/article/view/924</w:t>
        </w:r>
      </w:hyperlink>
      <w:r w:rsidRPr="0060217E">
        <w:rPr>
          <w:rFonts w:eastAsia="Century Gothic"/>
          <w:sz w:val="24"/>
          <w:szCs w:val="24"/>
          <w:lang w:val="pt-BR"/>
        </w:rPr>
        <w:t xml:space="preserve">. </w:t>
      </w:r>
      <w:r w:rsidR="00FA0ED4" w:rsidRPr="0060217E">
        <w:rPr>
          <w:sz w:val="24"/>
          <w:szCs w:val="24"/>
        </w:rPr>
        <w:t>Acesso em: 14 mai. 2025.</w:t>
      </w:r>
    </w:p>
    <w:p w14:paraId="66228673" w14:textId="1B128C16" w:rsidR="007743EC" w:rsidRPr="0060217E" w:rsidRDefault="007743EC" w:rsidP="00FA0ED4">
      <w:pPr>
        <w:shd w:val="clear" w:color="auto" w:fill="FFFFFF"/>
        <w:spacing w:after="120" w:line="240" w:lineRule="auto"/>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 xml:space="preserve">FIGUEIREDO, </w:t>
      </w:r>
      <w:r w:rsidR="000054DE" w:rsidRPr="0060217E">
        <w:rPr>
          <w:rFonts w:ascii="Times New Roman" w:eastAsia="Times New Roman" w:hAnsi="Times New Roman" w:cs="Times New Roman"/>
          <w:sz w:val="24"/>
          <w:szCs w:val="24"/>
          <w:lang w:eastAsia="pt-BR"/>
        </w:rPr>
        <w:t xml:space="preserve">Guilherme José </w:t>
      </w:r>
      <w:proofErr w:type="spellStart"/>
      <w:r w:rsidR="000054DE" w:rsidRPr="0060217E">
        <w:rPr>
          <w:rFonts w:ascii="Times New Roman" w:eastAsia="Times New Roman" w:hAnsi="Times New Roman" w:cs="Times New Roman"/>
          <w:sz w:val="24"/>
          <w:szCs w:val="24"/>
          <w:lang w:eastAsia="pt-BR"/>
        </w:rPr>
        <w:t>Purvin</w:t>
      </w:r>
      <w:proofErr w:type="spellEnd"/>
      <w:r w:rsidR="000054DE" w:rsidRPr="0060217E">
        <w:rPr>
          <w:rFonts w:ascii="Times New Roman" w:eastAsia="Times New Roman" w:hAnsi="Times New Roman" w:cs="Times New Roman"/>
          <w:sz w:val="24"/>
          <w:szCs w:val="24"/>
          <w:lang w:eastAsia="pt-BR"/>
        </w:rPr>
        <w:t xml:space="preserve"> de; LEUZINGER, Márcia Dieguez. Desapropriações ambientais na Lei n° </w:t>
      </w:r>
      <w:r w:rsidR="00A61FDB" w:rsidRPr="0060217E">
        <w:rPr>
          <w:rFonts w:ascii="Times New Roman" w:eastAsia="Times New Roman" w:hAnsi="Times New Roman" w:cs="Times New Roman"/>
          <w:sz w:val="24"/>
          <w:szCs w:val="24"/>
          <w:lang w:eastAsia="pt-BR"/>
        </w:rPr>
        <w:t>9.985/2000. In: BENJAMIN, Antônio Herman (</w:t>
      </w:r>
      <w:r w:rsidR="001877A5" w:rsidRPr="0060217E">
        <w:rPr>
          <w:rFonts w:ascii="Times New Roman" w:eastAsia="Times New Roman" w:hAnsi="Times New Roman" w:cs="Times New Roman"/>
          <w:sz w:val="24"/>
          <w:szCs w:val="24"/>
          <w:lang w:eastAsia="pt-BR"/>
        </w:rPr>
        <w:t xml:space="preserve">coord.). </w:t>
      </w:r>
      <w:r w:rsidR="001877A5" w:rsidRPr="0060217E">
        <w:rPr>
          <w:rFonts w:ascii="Times New Roman" w:eastAsia="Times New Roman" w:hAnsi="Times New Roman" w:cs="Times New Roman"/>
          <w:b/>
          <w:sz w:val="24"/>
          <w:szCs w:val="24"/>
          <w:lang w:eastAsia="pt-BR"/>
        </w:rPr>
        <w:t>Direito ambiental das áreas protegidas: o regime jurídico das unida</w:t>
      </w:r>
      <w:r w:rsidR="00BF1436" w:rsidRPr="0060217E">
        <w:rPr>
          <w:rFonts w:ascii="Times New Roman" w:eastAsia="Times New Roman" w:hAnsi="Times New Roman" w:cs="Times New Roman"/>
          <w:b/>
          <w:sz w:val="24"/>
          <w:szCs w:val="24"/>
          <w:lang w:eastAsia="pt-BR"/>
        </w:rPr>
        <w:t>d</w:t>
      </w:r>
      <w:r w:rsidR="001877A5" w:rsidRPr="0060217E">
        <w:rPr>
          <w:rFonts w:ascii="Times New Roman" w:eastAsia="Times New Roman" w:hAnsi="Times New Roman" w:cs="Times New Roman"/>
          <w:b/>
          <w:sz w:val="24"/>
          <w:szCs w:val="24"/>
          <w:lang w:eastAsia="pt-BR"/>
        </w:rPr>
        <w:t>es de conservação</w:t>
      </w:r>
      <w:r w:rsidR="00BF1436" w:rsidRPr="0060217E">
        <w:rPr>
          <w:rFonts w:ascii="Times New Roman" w:eastAsia="Times New Roman" w:hAnsi="Times New Roman" w:cs="Times New Roman"/>
          <w:sz w:val="24"/>
          <w:szCs w:val="24"/>
          <w:lang w:eastAsia="pt-BR"/>
        </w:rPr>
        <w:t>. Rio de Janeiro: Forense Universitária, 2001.</w:t>
      </w:r>
    </w:p>
    <w:p w14:paraId="3194FA0A" w14:textId="2993794B" w:rsidR="00946E6D" w:rsidRPr="0060217E" w:rsidRDefault="00946E6D" w:rsidP="00FA0ED4">
      <w:pPr>
        <w:pStyle w:val="Textodenotaderodap"/>
        <w:jc w:val="both"/>
        <w:rPr>
          <w:sz w:val="24"/>
          <w:szCs w:val="24"/>
        </w:rPr>
      </w:pPr>
      <w:r w:rsidRPr="0060217E">
        <w:rPr>
          <w:rFonts w:eastAsia="Century Gothic"/>
          <w:sz w:val="24"/>
          <w:szCs w:val="24"/>
          <w:lang w:val="pt-BR"/>
        </w:rPr>
        <w:t xml:space="preserve">FUNAI. Demarcação. Disponível em: </w:t>
      </w:r>
      <w:hyperlink r:id="rId10" w:history="1">
        <w:r w:rsidRPr="0060217E">
          <w:rPr>
            <w:rFonts w:eastAsia="Century Gothic"/>
            <w:sz w:val="24"/>
            <w:szCs w:val="24"/>
            <w:lang w:val="pt-BR"/>
          </w:rPr>
          <w:t>https://www.gov.br/funai/pt-br/atuacao/terras-indigenas/demarcacao-de-terras-indigenas</w:t>
        </w:r>
      </w:hyperlink>
      <w:r w:rsidRPr="0060217E">
        <w:rPr>
          <w:rFonts w:eastAsia="Century Gothic"/>
          <w:sz w:val="24"/>
          <w:szCs w:val="24"/>
          <w:lang w:val="pt-BR"/>
        </w:rPr>
        <w:t xml:space="preserve">. </w:t>
      </w:r>
      <w:r w:rsidR="00FA0ED4" w:rsidRPr="0060217E">
        <w:rPr>
          <w:sz w:val="24"/>
          <w:szCs w:val="24"/>
        </w:rPr>
        <w:t>Acesso em: 13 mai. 2025.</w:t>
      </w:r>
    </w:p>
    <w:p w14:paraId="756C7A76" w14:textId="77777777" w:rsidR="00FA0ED4" w:rsidRPr="0060217E" w:rsidRDefault="001841F8" w:rsidP="00FA0ED4">
      <w:pPr>
        <w:pStyle w:val="Textodenotaderodap"/>
        <w:jc w:val="both"/>
        <w:rPr>
          <w:sz w:val="24"/>
          <w:szCs w:val="24"/>
        </w:rPr>
      </w:pPr>
      <w:r w:rsidRPr="0060217E">
        <w:rPr>
          <w:sz w:val="24"/>
          <w:szCs w:val="24"/>
          <w:lang w:val="pt-BR"/>
        </w:rPr>
        <w:t xml:space="preserve">GREENPEACE. Garimpo ilegal já devastou mais de 13 mil hectares dentro de Unidades de Conservação. </w:t>
      </w:r>
      <w:r w:rsidR="00DF201C" w:rsidRPr="0060217E">
        <w:rPr>
          <w:sz w:val="24"/>
          <w:szCs w:val="24"/>
          <w:lang w:val="pt-BR"/>
        </w:rPr>
        <w:t>2024.</w:t>
      </w:r>
      <w:r w:rsidRPr="0060217E">
        <w:rPr>
          <w:sz w:val="24"/>
          <w:szCs w:val="24"/>
          <w:lang w:val="pt-BR"/>
        </w:rPr>
        <w:t>Disponível em</w:t>
      </w:r>
      <w:r w:rsidR="00DF201C" w:rsidRPr="0060217E">
        <w:rPr>
          <w:sz w:val="24"/>
          <w:szCs w:val="24"/>
          <w:lang w:val="pt-BR"/>
        </w:rPr>
        <w:t xml:space="preserve">: </w:t>
      </w:r>
      <w:hyperlink r:id="rId11" w:history="1">
        <w:r w:rsidR="00DF201C" w:rsidRPr="0060217E">
          <w:rPr>
            <w:rStyle w:val="Hyperlink"/>
            <w:color w:val="auto"/>
            <w:sz w:val="24"/>
            <w:szCs w:val="24"/>
            <w:u w:val="none"/>
            <w:lang w:val="pt-BR"/>
          </w:rPr>
          <w:t>https://www.greenpeace.org/brasil/blog/garimpo-ilegal-ja-devastou-mais-de-13-mil-hectares-dentro-de-unidades-de-conservacao/</w:t>
        </w:r>
      </w:hyperlink>
      <w:r w:rsidR="00DF201C" w:rsidRPr="0060217E">
        <w:rPr>
          <w:sz w:val="24"/>
          <w:szCs w:val="24"/>
          <w:lang w:val="pt-BR"/>
        </w:rPr>
        <w:t xml:space="preserve">. </w:t>
      </w:r>
      <w:r w:rsidR="00FA0ED4" w:rsidRPr="0060217E">
        <w:rPr>
          <w:sz w:val="24"/>
          <w:szCs w:val="24"/>
        </w:rPr>
        <w:t>Acesso em: 10 mai. 2025.</w:t>
      </w:r>
    </w:p>
    <w:p w14:paraId="1FD0B7EA" w14:textId="5DA2F980" w:rsidR="00FA0ED4" w:rsidRPr="0060217E" w:rsidRDefault="00011EDE" w:rsidP="00FA0ED4">
      <w:pPr>
        <w:pStyle w:val="Ttulo1"/>
        <w:shd w:val="clear" w:color="auto" w:fill="FFFFFF"/>
        <w:spacing w:before="0" w:beforeAutospacing="0" w:after="120" w:afterAutospacing="0"/>
        <w:jc w:val="both"/>
        <w:rPr>
          <w:sz w:val="24"/>
          <w:szCs w:val="24"/>
          <w:lang w:val="pt-PT"/>
        </w:rPr>
      </w:pPr>
      <w:r w:rsidRPr="0060217E">
        <w:rPr>
          <w:rFonts w:eastAsia="Century Gothic"/>
          <w:b w:val="0"/>
          <w:sz w:val="24"/>
          <w:szCs w:val="24"/>
        </w:rPr>
        <w:lastRenderedPageBreak/>
        <w:t xml:space="preserve">IBRAM. </w:t>
      </w:r>
      <w:r w:rsidRPr="0060217E">
        <w:rPr>
          <w:rFonts w:eastAsia="Century Gothic"/>
          <w:sz w:val="24"/>
          <w:szCs w:val="24"/>
          <w:bdr w:val="none" w:sz="0" w:space="0" w:color="auto" w:frame="1"/>
        </w:rPr>
        <w:t>Posicionamento IBRAM – Mineração em Terras Indígenas</w:t>
      </w:r>
      <w:r w:rsidRPr="0060217E">
        <w:rPr>
          <w:rFonts w:eastAsia="Century Gothic"/>
          <w:b w:val="0"/>
          <w:sz w:val="24"/>
          <w:szCs w:val="24"/>
          <w:bdr w:val="none" w:sz="0" w:space="0" w:color="auto" w:frame="1"/>
        </w:rPr>
        <w:t>. Disponível em:</w:t>
      </w:r>
      <w:r w:rsidRPr="0060217E">
        <w:rPr>
          <w:rFonts w:eastAsia="Century Gothic"/>
          <w:b w:val="0"/>
          <w:bCs w:val="0"/>
          <w:sz w:val="24"/>
          <w:szCs w:val="24"/>
          <w:bdr w:val="none" w:sz="0" w:space="0" w:color="auto" w:frame="1"/>
        </w:rPr>
        <w:t xml:space="preserve"> </w:t>
      </w:r>
      <w:hyperlink r:id="rId12" w:history="1">
        <w:r w:rsidRPr="0060217E">
          <w:rPr>
            <w:rFonts w:eastAsia="Century Gothic"/>
            <w:b w:val="0"/>
            <w:sz w:val="24"/>
            <w:szCs w:val="24"/>
            <w:bdr w:val="none" w:sz="0" w:space="0" w:color="auto" w:frame="1"/>
          </w:rPr>
          <w:t>https://ibram.org.br/release/posicionamento-ibram-mineracao-em-terras-indigenas/</w:t>
        </w:r>
      </w:hyperlink>
      <w:r w:rsidRPr="0060217E">
        <w:rPr>
          <w:rFonts w:eastAsia="Century Gothic"/>
          <w:b w:val="0"/>
          <w:bCs w:val="0"/>
          <w:sz w:val="24"/>
          <w:szCs w:val="24"/>
          <w:bdr w:val="none" w:sz="0" w:space="0" w:color="auto" w:frame="1"/>
        </w:rPr>
        <w:t xml:space="preserve">. </w:t>
      </w:r>
      <w:r w:rsidR="00FA0ED4" w:rsidRPr="0060217E">
        <w:rPr>
          <w:sz w:val="24"/>
          <w:szCs w:val="24"/>
        </w:rPr>
        <w:t>Acesso em: 10 mai. 2025.</w:t>
      </w:r>
    </w:p>
    <w:p w14:paraId="5D859CCC" w14:textId="252C5750" w:rsidR="007743EC" w:rsidRPr="0060217E" w:rsidRDefault="007705F7" w:rsidP="00FA0ED4">
      <w:pPr>
        <w:pStyle w:val="Ttulo1"/>
        <w:shd w:val="clear" w:color="auto" w:fill="FFFFFF"/>
        <w:spacing w:before="0" w:beforeAutospacing="0" w:after="120" w:afterAutospacing="0"/>
        <w:jc w:val="both"/>
        <w:rPr>
          <w:sz w:val="24"/>
          <w:szCs w:val="24"/>
          <w:lang w:val="pt-PT"/>
        </w:rPr>
      </w:pPr>
      <w:r w:rsidRPr="0060217E">
        <w:rPr>
          <w:rStyle w:val="editionmeta"/>
          <w:sz w:val="24"/>
          <w:szCs w:val="24"/>
          <w:shd w:val="clear" w:color="auto" w:fill="FFFFFF"/>
        </w:rPr>
        <w:t>LEÃO, Rafael; RABELO, Rodrigo</w:t>
      </w:r>
      <w:r w:rsidR="003A2D89" w:rsidRPr="0060217E">
        <w:rPr>
          <w:rStyle w:val="editionmeta"/>
          <w:sz w:val="24"/>
          <w:szCs w:val="24"/>
          <w:shd w:val="clear" w:color="auto" w:fill="FFFFFF"/>
        </w:rPr>
        <w:t>.</w:t>
      </w:r>
      <w:r w:rsidR="00434B1B" w:rsidRPr="0060217E">
        <w:rPr>
          <w:rStyle w:val="editionmeta"/>
          <w:sz w:val="24"/>
          <w:szCs w:val="24"/>
          <w:shd w:val="clear" w:color="auto" w:fill="FFFFFF"/>
        </w:rPr>
        <w:t xml:space="preserve"> </w:t>
      </w:r>
      <w:r w:rsidR="00434B1B" w:rsidRPr="0060217E">
        <w:rPr>
          <w:sz w:val="24"/>
          <w:szCs w:val="24"/>
        </w:rPr>
        <w:t>A Extensão da cadeia produtiva da economia mineral no PIB brasileiro</w:t>
      </w:r>
      <w:r w:rsidRPr="0060217E">
        <w:rPr>
          <w:sz w:val="24"/>
          <w:szCs w:val="24"/>
        </w:rPr>
        <w:t>.</w:t>
      </w:r>
      <w:r w:rsidR="00434B1B" w:rsidRPr="0060217E">
        <w:rPr>
          <w:sz w:val="24"/>
          <w:szCs w:val="24"/>
        </w:rPr>
        <w:t xml:space="preserve"> Rio de Janeiro: IPEA, 2023</w:t>
      </w:r>
      <w:r w:rsidRPr="0060217E">
        <w:rPr>
          <w:sz w:val="24"/>
          <w:szCs w:val="24"/>
        </w:rPr>
        <w:t>.</w:t>
      </w:r>
      <w:r w:rsidRPr="0060217E">
        <w:rPr>
          <w:rStyle w:val="editionmeta"/>
          <w:sz w:val="24"/>
          <w:szCs w:val="24"/>
          <w:shd w:val="clear" w:color="auto" w:fill="FFFFFF"/>
        </w:rPr>
        <w:t xml:space="preserve"> </w:t>
      </w:r>
      <w:r w:rsidR="00B754C6" w:rsidRPr="0060217E">
        <w:rPr>
          <w:rStyle w:val="editionmeta"/>
          <w:sz w:val="24"/>
          <w:szCs w:val="24"/>
          <w:shd w:val="clear" w:color="auto" w:fill="FFFFFF"/>
        </w:rPr>
        <w:t xml:space="preserve">Disponível em: </w:t>
      </w:r>
      <w:hyperlink r:id="rId13" w:history="1">
        <w:r w:rsidR="00B754C6" w:rsidRPr="0060217E">
          <w:rPr>
            <w:rStyle w:val="Hyperlink"/>
            <w:color w:val="auto"/>
            <w:sz w:val="24"/>
            <w:szCs w:val="24"/>
            <w:u w:val="none"/>
            <w:shd w:val="clear" w:color="auto" w:fill="FFFFFF"/>
          </w:rPr>
          <w:t>https://repositorio.ipea.gov.br/bitstream/11058/12702/1/TD_2950_web.pdf</w:t>
        </w:r>
      </w:hyperlink>
      <w:r w:rsidR="00B754C6" w:rsidRPr="0060217E">
        <w:rPr>
          <w:rStyle w:val="editionmeta"/>
          <w:sz w:val="24"/>
          <w:szCs w:val="24"/>
          <w:shd w:val="clear" w:color="auto" w:fill="FFFFFF"/>
        </w:rPr>
        <w:t xml:space="preserve">. </w:t>
      </w:r>
      <w:r w:rsidR="00FA0ED4" w:rsidRPr="0060217E">
        <w:rPr>
          <w:sz w:val="24"/>
          <w:szCs w:val="24"/>
        </w:rPr>
        <w:t>Acesso em: 10 mai. 2025.</w:t>
      </w:r>
    </w:p>
    <w:p w14:paraId="26D00591" w14:textId="673C4E51" w:rsidR="00192000" w:rsidRPr="0060217E" w:rsidRDefault="00192000" w:rsidP="00FA0ED4">
      <w:pPr>
        <w:shd w:val="clear" w:color="auto" w:fill="FFFFFF"/>
        <w:spacing w:after="120" w:line="240" w:lineRule="auto"/>
        <w:jc w:val="both"/>
        <w:rPr>
          <w:rFonts w:ascii="Times New Roman" w:eastAsia="Times New Roman" w:hAnsi="Times New Roman" w:cs="Times New Roman"/>
          <w:sz w:val="24"/>
          <w:szCs w:val="24"/>
          <w:lang w:eastAsia="pt-BR"/>
        </w:rPr>
      </w:pPr>
      <w:r w:rsidRPr="0060217E">
        <w:rPr>
          <w:rFonts w:ascii="Times New Roman" w:eastAsia="Times New Roman" w:hAnsi="Times New Roman" w:cs="Times New Roman"/>
          <w:sz w:val="24"/>
          <w:szCs w:val="24"/>
          <w:lang w:eastAsia="pt-BR"/>
        </w:rPr>
        <w:t>LEUZINGER, Márcia Dieguez</w:t>
      </w:r>
      <w:r w:rsidR="00C83231" w:rsidRPr="0060217E">
        <w:rPr>
          <w:rFonts w:ascii="Times New Roman" w:eastAsia="Times New Roman" w:hAnsi="Times New Roman" w:cs="Times New Roman"/>
          <w:sz w:val="24"/>
          <w:szCs w:val="24"/>
          <w:lang w:eastAsia="pt-BR"/>
        </w:rPr>
        <w:t>; SANTANA, Paulo Campanha; SOUZA, Lorene Raquel de. Sistema Nacional de Unidades de Conservação: as inconsistências da Lei nº 9.985/00</w:t>
      </w:r>
      <w:r w:rsidR="00A526D8" w:rsidRPr="0060217E">
        <w:rPr>
          <w:rFonts w:ascii="Times New Roman" w:eastAsia="Times New Roman" w:hAnsi="Times New Roman" w:cs="Times New Roman"/>
          <w:sz w:val="24"/>
          <w:szCs w:val="24"/>
          <w:lang w:eastAsia="pt-BR"/>
        </w:rPr>
        <w:t xml:space="preserve">. </w:t>
      </w:r>
      <w:r w:rsidR="00A526D8" w:rsidRPr="0060217E">
        <w:rPr>
          <w:rFonts w:ascii="Times New Roman" w:eastAsia="Times New Roman" w:hAnsi="Times New Roman" w:cs="Times New Roman"/>
          <w:b/>
          <w:sz w:val="24"/>
          <w:szCs w:val="24"/>
          <w:lang w:eastAsia="pt-BR"/>
        </w:rPr>
        <w:t>Revista de direito ambiental</w:t>
      </w:r>
      <w:r w:rsidR="00D94104" w:rsidRPr="0060217E">
        <w:rPr>
          <w:rFonts w:ascii="Times New Roman" w:eastAsia="Times New Roman" w:hAnsi="Times New Roman" w:cs="Times New Roman"/>
          <w:sz w:val="24"/>
          <w:szCs w:val="24"/>
          <w:lang w:eastAsia="pt-BR"/>
        </w:rPr>
        <w:t>, vol. 105, 2022.</w:t>
      </w:r>
    </w:p>
    <w:p w14:paraId="0F957057" w14:textId="6072B224" w:rsidR="0008025F" w:rsidRPr="0060217E" w:rsidRDefault="0008025F" w:rsidP="00FA0ED4">
      <w:pPr>
        <w:pStyle w:val="Textodenotaderodap"/>
        <w:jc w:val="both"/>
        <w:rPr>
          <w:sz w:val="24"/>
          <w:szCs w:val="24"/>
        </w:rPr>
      </w:pPr>
      <w:r w:rsidRPr="0060217E">
        <w:rPr>
          <w:sz w:val="24"/>
          <w:szCs w:val="24"/>
          <w:lang w:val="pt-BR"/>
        </w:rPr>
        <w:t xml:space="preserve">LITTLE, Paul. </w:t>
      </w:r>
      <w:r w:rsidRPr="0060217E">
        <w:rPr>
          <w:b/>
          <w:sz w:val="24"/>
          <w:szCs w:val="24"/>
          <w:lang w:val="pt-BR"/>
        </w:rPr>
        <w:t>Territórios sociais e povos tradicionais no Brasil: por uma antropologia da territorialidade</w:t>
      </w:r>
      <w:r w:rsidRPr="0060217E">
        <w:rPr>
          <w:sz w:val="24"/>
          <w:szCs w:val="24"/>
          <w:lang w:val="pt-BR"/>
        </w:rPr>
        <w:t xml:space="preserve">. Série Antropologia 322, Brasília, 2002. Disponível em: </w:t>
      </w:r>
      <w:hyperlink r:id="rId14" w:history="1">
        <w:r w:rsidRPr="0060217E">
          <w:rPr>
            <w:rStyle w:val="Hyperlink"/>
            <w:color w:val="auto"/>
            <w:sz w:val="24"/>
            <w:szCs w:val="24"/>
            <w:u w:val="none"/>
            <w:lang w:val="pt-BR"/>
          </w:rPr>
          <w:t>https://acervo.socioambiental.org/acervo/documentos/territorios-sociais-e-povos-tradicionais-no-brasil-por-uma-antropologia-da</w:t>
        </w:r>
      </w:hyperlink>
      <w:r w:rsidRPr="0060217E">
        <w:rPr>
          <w:sz w:val="24"/>
          <w:szCs w:val="24"/>
          <w:lang w:val="pt-BR"/>
        </w:rPr>
        <w:t xml:space="preserve">. </w:t>
      </w:r>
      <w:r w:rsidR="00FA0ED4" w:rsidRPr="0060217E">
        <w:rPr>
          <w:sz w:val="24"/>
          <w:szCs w:val="24"/>
        </w:rPr>
        <w:t>Acesso em: 18 mai. 2025.</w:t>
      </w:r>
    </w:p>
    <w:p w14:paraId="720E8842" w14:textId="52E4D507" w:rsidR="00C0436F" w:rsidRPr="0060217E" w:rsidRDefault="00C0436F" w:rsidP="00FA0ED4">
      <w:pPr>
        <w:pStyle w:val="Textodenotaderodap"/>
        <w:jc w:val="both"/>
        <w:rPr>
          <w:sz w:val="24"/>
          <w:szCs w:val="24"/>
        </w:rPr>
      </w:pPr>
      <w:proofErr w:type="spellStart"/>
      <w:r w:rsidRPr="0060217E">
        <w:rPr>
          <w:sz w:val="24"/>
          <w:szCs w:val="24"/>
          <w:lang w:val="pt-BR"/>
        </w:rPr>
        <w:t>M</w:t>
      </w:r>
      <w:r w:rsidR="008F3D62" w:rsidRPr="0060217E">
        <w:rPr>
          <w:sz w:val="24"/>
          <w:szCs w:val="24"/>
          <w:lang w:val="pt-BR"/>
        </w:rPr>
        <w:t>ap</w:t>
      </w:r>
      <w:r w:rsidRPr="0060217E">
        <w:rPr>
          <w:sz w:val="24"/>
          <w:szCs w:val="24"/>
          <w:lang w:val="pt-BR"/>
        </w:rPr>
        <w:t>B</w:t>
      </w:r>
      <w:r w:rsidR="008F3D62" w:rsidRPr="0060217E">
        <w:rPr>
          <w:sz w:val="24"/>
          <w:szCs w:val="24"/>
          <w:lang w:val="pt-BR"/>
        </w:rPr>
        <w:t>iomas</w:t>
      </w:r>
      <w:proofErr w:type="spellEnd"/>
      <w:r w:rsidRPr="0060217E">
        <w:rPr>
          <w:sz w:val="24"/>
          <w:szCs w:val="24"/>
          <w:lang w:val="pt-BR"/>
        </w:rPr>
        <w:t xml:space="preserve">. </w:t>
      </w:r>
      <w:r w:rsidR="008F3D62" w:rsidRPr="0060217E">
        <w:rPr>
          <w:b/>
          <w:sz w:val="24"/>
          <w:szCs w:val="24"/>
          <w:lang w:val="pt-BR"/>
        </w:rPr>
        <w:t>Destaques do mapeamento anual de mineração e garimpo no Brasil de 1985 a 2021</w:t>
      </w:r>
      <w:r w:rsidR="008F3D62" w:rsidRPr="0060217E">
        <w:rPr>
          <w:sz w:val="24"/>
          <w:szCs w:val="24"/>
          <w:lang w:val="pt-BR"/>
        </w:rPr>
        <w:t xml:space="preserve">. Disponível em: </w:t>
      </w:r>
      <w:r w:rsidR="00190033" w:rsidRPr="0060217E">
        <w:rPr>
          <w:sz w:val="24"/>
          <w:szCs w:val="24"/>
          <w:lang w:val="pt-BR"/>
        </w:rPr>
        <w:t>https://brasil.mapbiomas.org/wp-content/uploads/sites/4/2023/09/MapBiomas-FACT_Mineracao_21.09.pdf</w:t>
      </w:r>
      <w:r w:rsidR="00D44921" w:rsidRPr="0060217E">
        <w:rPr>
          <w:rStyle w:val="Hyperlink"/>
          <w:color w:val="auto"/>
          <w:sz w:val="24"/>
          <w:szCs w:val="24"/>
          <w:u w:val="none"/>
          <w:lang w:val="pt-BR"/>
        </w:rPr>
        <w:t xml:space="preserve">. </w:t>
      </w:r>
      <w:r w:rsidR="00FA0ED4" w:rsidRPr="0060217E">
        <w:rPr>
          <w:sz w:val="24"/>
          <w:szCs w:val="24"/>
        </w:rPr>
        <w:t>Acesso em: 10 mai. 2025.</w:t>
      </w:r>
    </w:p>
    <w:p w14:paraId="03E617BF" w14:textId="1CC941DD" w:rsidR="004434CE" w:rsidRPr="0060217E" w:rsidRDefault="004434CE" w:rsidP="00FA0ED4">
      <w:pPr>
        <w:shd w:val="clear" w:color="auto" w:fill="FFFFFF"/>
        <w:spacing w:after="120" w:line="240" w:lineRule="auto"/>
        <w:jc w:val="both"/>
        <w:rPr>
          <w:rFonts w:ascii="Times New Roman" w:hAnsi="Times New Roman" w:cs="Times New Roman"/>
          <w:sz w:val="24"/>
          <w:szCs w:val="24"/>
        </w:rPr>
      </w:pPr>
      <w:r w:rsidRPr="0060217E">
        <w:rPr>
          <w:rFonts w:ascii="Times New Roman" w:hAnsi="Times New Roman" w:cs="Times New Roman"/>
          <w:sz w:val="24"/>
          <w:szCs w:val="24"/>
        </w:rPr>
        <w:t xml:space="preserve">MARCHESAN, Ana Maria. </w:t>
      </w:r>
      <w:r w:rsidRPr="0060217E">
        <w:rPr>
          <w:rFonts w:ascii="Times New Roman" w:hAnsi="Times New Roman" w:cs="Times New Roman"/>
          <w:b/>
          <w:sz w:val="24"/>
          <w:szCs w:val="24"/>
        </w:rPr>
        <w:t xml:space="preserve">A tutela do patrimônio cultural sob o enfoque do direito ambiental: </w:t>
      </w:r>
      <w:r w:rsidRPr="0060217E">
        <w:rPr>
          <w:rFonts w:ascii="Times New Roman" w:hAnsi="Times New Roman" w:cs="Times New Roman"/>
          <w:sz w:val="24"/>
          <w:szCs w:val="24"/>
        </w:rPr>
        <w:t>uma abordagem transdisciplinar. 2006. Dissertação (Mestrado em Direito) - Universidade Federal de Santa Catarina. Florianópolis.</w:t>
      </w:r>
    </w:p>
    <w:p w14:paraId="2514AA84" w14:textId="55888134" w:rsidR="00D44921" w:rsidRPr="0060217E" w:rsidRDefault="00D44921" w:rsidP="00FA0ED4">
      <w:pPr>
        <w:pStyle w:val="Textodenotaderodap"/>
        <w:jc w:val="both"/>
        <w:rPr>
          <w:sz w:val="24"/>
          <w:szCs w:val="24"/>
        </w:rPr>
      </w:pPr>
      <w:r w:rsidRPr="0060217E">
        <w:rPr>
          <w:rFonts w:eastAsia="Century Gothic"/>
          <w:sz w:val="24"/>
          <w:szCs w:val="24"/>
          <w:shd w:val="clear" w:color="auto" w:fill="FFFFFF"/>
          <w:lang w:val="pt-BR"/>
        </w:rPr>
        <w:t xml:space="preserve">MARÉS DE SOUZA FILHO, C. F. Os povos tribais da convenção 169 da OIT. </w:t>
      </w:r>
      <w:r w:rsidRPr="0060217E">
        <w:rPr>
          <w:rFonts w:eastAsia="Century Gothic"/>
          <w:b/>
          <w:bCs/>
          <w:sz w:val="24"/>
          <w:szCs w:val="24"/>
          <w:shd w:val="clear" w:color="auto" w:fill="FFFFFF"/>
          <w:lang w:val="pt-BR"/>
        </w:rPr>
        <w:t>Revista da Faculdade de Direito da UFG</w:t>
      </w:r>
      <w:r w:rsidRPr="0060217E">
        <w:rPr>
          <w:rFonts w:eastAsia="Century Gothic"/>
          <w:sz w:val="24"/>
          <w:szCs w:val="24"/>
          <w:shd w:val="clear" w:color="auto" w:fill="FFFFFF"/>
          <w:lang w:val="pt-BR"/>
        </w:rPr>
        <w:t>, Goiânia, v. 42, n. 3, p. 155–179, 2019. DOI: 10.5216/</w:t>
      </w:r>
      <w:proofErr w:type="gramStart"/>
      <w:r w:rsidRPr="0060217E">
        <w:rPr>
          <w:rFonts w:eastAsia="Century Gothic"/>
          <w:sz w:val="24"/>
          <w:szCs w:val="24"/>
          <w:shd w:val="clear" w:color="auto" w:fill="FFFFFF"/>
          <w:lang w:val="pt-BR"/>
        </w:rPr>
        <w:t>rfd.v</w:t>
      </w:r>
      <w:proofErr w:type="gramEnd"/>
      <w:r w:rsidRPr="0060217E">
        <w:rPr>
          <w:rFonts w:eastAsia="Century Gothic"/>
          <w:sz w:val="24"/>
          <w:szCs w:val="24"/>
          <w:shd w:val="clear" w:color="auto" w:fill="FFFFFF"/>
          <w:lang w:val="pt-BR"/>
        </w:rPr>
        <w:t xml:space="preserve">42i3.55075. Disponível em: </w:t>
      </w:r>
      <w:hyperlink r:id="rId15" w:history="1">
        <w:r w:rsidRPr="0060217E">
          <w:rPr>
            <w:rStyle w:val="Hyperlink"/>
            <w:rFonts w:eastAsia="Century Gothic"/>
            <w:color w:val="auto"/>
            <w:sz w:val="24"/>
            <w:szCs w:val="24"/>
            <w:u w:val="none"/>
            <w:shd w:val="clear" w:color="auto" w:fill="FFFFFF"/>
            <w:lang w:val="pt-BR"/>
          </w:rPr>
          <w:t>https://revistas.ufg.br/revfd/article/view/55075</w:t>
        </w:r>
      </w:hyperlink>
      <w:r w:rsidRPr="0060217E">
        <w:rPr>
          <w:rFonts w:eastAsia="Century Gothic"/>
          <w:sz w:val="24"/>
          <w:szCs w:val="24"/>
          <w:shd w:val="clear" w:color="auto" w:fill="FFFFFF"/>
          <w:lang w:val="pt-BR"/>
        </w:rPr>
        <w:t>.</w:t>
      </w:r>
      <w:r w:rsidR="00FA0ED4" w:rsidRPr="0060217E">
        <w:rPr>
          <w:sz w:val="24"/>
          <w:szCs w:val="24"/>
        </w:rPr>
        <w:t xml:space="preserve"> Acesso em: 14 mai. 2025</w:t>
      </w:r>
      <w:r w:rsidR="008646A5" w:rsidRPr="0060217E">
        <w:rPr>
          <w:rFonts w:eastAsia="Century Gothic"/>
          <w:sz w:val="24"/>
          <w:szCs w:val="24"/>
          <w:shd w:val="clear" w:color="auto" w:fill="FFFFFF"/>
          <w:lang w:val="pt-BR"/>
        </w:rPr>
        <w:t>.</w:t>
      </w:r>
    </w:p>
    <w:p w14:paraId="28ED84CD" w14:textId="77F6A11D" w:rsidR="00FA0ED4" w:rsidRPr="0060217E" w:rsidRDefault="007743EC" w:rsidP="00FA0ED4">
      <w:pPr>
        <w:shd w:val="clear" w:color="auto" w:fill="FFFFFF"/>
        <w:spacing w:after="120" w:line="240" w:lineRule="auto"/>
        <w:jc w:val="both"/>
      </w:pPr>
      <w:r w:rsidRPr="0060217E">
        <w:rPr>
          <w:rFonts w:ascii="Times New Roman" w:eastAsia="Times New Roman" w:hAnsi="Times New Roman" w:cs="Times New Roman"/>
          <w:sz w:val="24"/>
          <w:szCs w:val="24"/>
          <w:lang w:eastAsia="pt-BR"/>
        </w:rPr>
        <w:t xml:space="preserve">MECHI, Andréa; SANCHES, Djalma Luiz. Impactos ambientais da mineração no Estado de São Paulo. </w:t>
      </w:r>
      <w:r w:rsidRPr="0060217E">
        <w:rPr>
          <w:rStyle w:val="articlebadge"/>
          <w:rFonts w:ascii="Times New Roman" w:hAnsi="Times New Roman" w:cs="Times New Roman"/>
          <w:b/>
          <w:bCs/>
          <w:sz w:val="24"/>
          <w:szCs w:val="24"/>
          <w:shd w:val="clear" w:color="auto" w:fill="FFFFFF"/>
        </w:rPr>
        <w:t>Gestão e estudos ambientais</w:t>
      </w:r>
      <w:r w:rsidRPr="0060217E">
        <w:rPr>
          <w:rStyle w:val="separator"/>
          <w:rFonts w:ascii="Times New Roman" w:hAnsi="Times New Roman" w:cs="Times New Roman"/>
          <w:sz w:val="24"/>
          <w:szCs w:val="24"/>
          <w:shd w:val="clear" w:color="auto" w:fill="FFFFFF"/>
        </w:rPr>
        <w:t xml:space="preserve">• </w:t>
      </w:r>
      <w:r w:rsidRPr="0060217E">
        <w:rPr>
          <w:rStyle w:val="editionmeta"/>
          <w:rFonts w:ascii="Times New Roman" w:hAnsi="Times New Roman" w:cs="Times New Roman"/>
          <w:sz w:val="24"/>
          <w:szCs w:val="24"/>
          <w:shd w:val="clear" w:color="auto" w:fill="FFFFFF"/>
        </w:rPr>
        <w:t xml:space="preserve">Estud. av. 24 (68), 2010. Disponível em: </w:t>
      </w:r>
      <w:hyperlink r:id="rId16" w:history="1">
        <w:r w:rsidR="00FA0ED4" w:rsidRPr="0060217E">
          <w:rPr>
            <w:rStyle w:val="Hyperlink"/>
            <w:rFonts w:ascii="Times New Roman" w:hAnsi="Times New Roman" w:cs="Times New Roman"/>
            <w:color w:val="auto"/>
            <w:sz w:val="24"/>
            <w:szCs w:val="24"/>
            <w:u w:val="none"/>
            <w:shd w:val="clear" w:color="auto" w:fill="FFFFFF"/>
          </w:rPr>
          <w:t>https://doi.org/10.1590/S0103-40142010000100016. Acesso em: 16 mai. 2025</w:t>
        </w:r>
      </w:hyperlink>
      <w:r w:rsidR="00FA0ED4" w:rsidRPr="0060217E">
        <w:t>.</w:t>
      </w:r>
    </w:p>
    <w:p w14:paraId="75E998AB" w14:textId="521273B3" w:rsidR="00B32E8B" w:rsidRPr="0060217E" w:rsidRDefault="00B32E8B" w:rsidP="00FA0ED4">
      <w:pPr>
        <w:shd w:val="clear" w:color="auto" w:fill="FFFFFF"/>
        <w:spacing w:after="120" w:line="240" w:lineRule="auto"/>
        <w:jc w:val="both"/>
        <w:rPr>
          <w:rStyle w:val="editionmeta"/>
          <w:rFonts w:ascii="Times New Roman" w:hAnsi="Times New Roman" w:cs="Times New Roman"/>
          <w:sz w:val="24"/>
          <w:szCs w:val="24"/>
          <w:shd w:val="clear" w:color="auto" w:fill="FFFFFF"/>
        </w:rPr>
      </w:pPr>
      <w:r w:rsidRPr="0060217E">
        <w:rPr>
          <w:rFonts w:ascii="Times New Roman" w:hAnsi="Times New Roman" w:cs="Times New Roman"/>
          <w:sz w:val="24"/>
          <w:szCs w:val="24"/>
        </w:rPr>
        <w:t xml:space="preserve">MIRRA, Álvaro Luiz Valery. Princípios fundamentais de direito ambiental. </w:t>
      </w:r>
      <w:r w:rsidRPr="0060217E">
        <w:rPr>
          <w:rFonts w:ascii="Times New Roman" w:hAnsi="Times New Roman" w:cs="Times New Roman"/>
          <w:b/>
          <w:sz w:val="24"/>
          <w:szCs w:val="24"/>
        </w:rPr>
        <w:t>Revista de direito ambiental</w:t>
      </w:r>
      <w:r w:rsidRPr="0060217E">
        <w:rPr>
          <w:rFonts w:ascii="Times New Roman" w:hAnsi="Times New Roman" w:cs="Times New Roman"/>
          <w:sz w:val="24"/>
          <w:szCs w:val="24"/>
        </w:rPr>
        <w:t>, ano 1, vol. 2, 1996.</w:t>
      </w:r>
    </w:p>
    <w:p w14:paraId="464FE928" w14:textId="43791CCF" w:rsidR="004434CE" w:rsidRPr="0060217E" w:rsidRDefault="004434CE" w:rsidP="00FA0ED4">
      <w:pPr>
        <w:shd w:val="clear" w:color="auto" w:fill="FFFFFF"/>
        <w:spacing w:after="120" w:line="240" w:lineRule="auto"/>
        <w:jc w:val="both"/>
        <w:rPr>
          <w:rStyle w:val="editionmeta"/>
          <w:rFonts w:ascii="Times New Roman" w:hAnsi="Times New Roman" w:cs="Times New Roman"/>
          <w:sz w:val="24"/>
          <w:szCs w:val="24"/>
          <w:shd w:val="clear" w:color="auto" w:fill="FFFFFF"/>
        </w:rPr>
      </w:pPr>
      <w:r w:rsidRPr="0060217E">
        <w:rPr>
          <w:rFonts w:ascii="Times New Roman" w:hAnsi="Times New Roman" w:cs="Times New Roman"/>
          <w:sz w:val="24"/>
          <w:szCs w:val="24"/>
        </w:rPr>
        <w:t xml:space="preserve">REISEWITZ, Lúcia. </w:t>
      </w:r>
      <w:r w:rsidRPr="0060217E">
        <w:rPr>
          <w:rFonts w:ascii="Times New Roman" w:hAnsi="Times New Roman" w:cs="Times New Roman"/>
          <w:b/>
          <w:sz w:val="24"/>
          <w:szCs w:val="24"/>
        </w:rPr>
        <w:t xml:space="preserve">Direito ambiental e patrimônio cultural: </w:t>
      </w:r>
      <w:r w:rsidRPr="0060217E">
        <w:rPr>
          <w:rFonts w:ascii="Times New Roman" w:hAnsi="Times New Roman" w:cs="Times New Roman"/>
          <w:sz w:val="24"/>
          <w:szCs w:val="24"/>
        </w:rPr>
        <w:t>direito à preservação da memória, ação e identidade do povo brasileiro. São Paulo: Ed. Juarez de Oliveira, 2004</w:t>
      </w:r>
      <w:r w:rsidR="002B441F" w:rsidRPr="0060217E">
        <w:rPr>
          <w:rFonts w:ascii="Times New Roman" w:hAnsi="Times New Roman" w:cs="Times New Roman"/>
          <w:sz w:val="24"/>
          <w:szCs w:val="24"/>
        </w:rPr>
        <w:t>.</w:t>
      </w:r>
    </w:p>
    <w:p w14:paraId="7F38D3EE" w14:textId="1BEA7518" w:rsidR="00946E6D" w:rsidRPr="0060217E" w:rsidRDefault="00946E6D" w:rsidP="00FA0ED4">
      <w:pPr>
        <w:pStyle w:val="Textodenotaderodap"/>
        <w:jc w:val="both"/>
        <w:rPr>
          <w:rStyle w:val="editionmeta"/>
          <w:sz w:val="24"/>
          <w:szCs w:val="24"/>
        </w:rPr>
      </w:pPr>
      <w:r w:rsidRPr="0060217E">
        <w:rPr>
          <w:rFonts w:eastAsia="Century Gothic"/>
          <w:sz w:val="24"/>
          <w:szCs w:val="24"/>
          <w:lang w:val="pt-BR"/>
        </w:rPr>
        <w:t xml:space="preserve">SOCIOAMBIENTAL. Localização e extensão das Tis. Disponível em: </w:t>
      </w:r>
      <w:hyperlink r:id="rId17" w:history="1">
        <w:r w:rsidRPr="0060217E">
          <w:rPr>
            <w:rFonts w:eastAsia="Century Gothic"/>
            <w:sz w:val="24"/>
            <w:szCs w:val="24"/>
            <w:lang w:val="pt-BR"/>
          </w:rPr>
          <w:t>https://pib.socioambiental.org/pt/Localiza%C3%A7%C3%A3o_e_extens%C3%A3o_das_TIs</w:t>
        </w:r>
      </w:hyperlink>
      <w:r w:rsidRPr="0060217E">
        <w:rPr>
          <w:rFonts w:eastAsia="Century Gothic"/>
          <w:sz w:val="24"/>
          <w:szCs w:val="24"/>
          <w:lang w:val="pt-BR"/>
        </w:rPr>
        <w:t xml:space="preserve"> </w:t>
      </w:r>
      <w:r w:rsidR="00FA0ED4" w:rsidRPr="0060217E">
        <w:rPr>
          <w:sz w:val="24"/>
          <w:szCs w:val="24"/>
        </w:rPr>
        <w:t>Acesso em: 13 mai. 2025.</w:t>
      </w:r>
    </w:p>
    <w:p w14:paraId="6F6D9B39" w14:textId="0C9AC7A7" w:rsidR="00FA0ED4" w:rsidRPr="0060217E" w:rsidRDefault="008F6E94" w:rsidP="00FA0ED4">
      <w:pPr>
        <w:pStyle w:val="Textodenotaderodap"/>
        <w:jc w:val="both"/>
        <w:rPr>
          <w:sz w:val="24"/>
          <w:szCs w:val="24"/>
        </w:rPr>
      </w:pPr>
      <w:r w:rsidRPr="0060217E">
        <w:rPr>
          <w:sz w:val="24"/>
          <w:szCs w:val="24"/>
          <w:lang w:val="pt-BR"/>
        </w:rPr>
        <w:t>WWF</w:t>
      </w:r>
      <w:r w:rsidR="006C5925" w:rsidRPr="0060217E">
        <w:rPr>
          <w:sz w:val="24"/>
          <w:szCs w:val="24"/>
          <w:lang w:val="pt-BR"/>
        </w:rPr>
        <w:t xml:space="preserve">. </w:t>
      </w:r>
      <w:r w:rsidR="0080061D" w:rsidRPr="0060217E">
        <w:rPr>
          <w:b/>
          <w:sz w:val="24"/>
          <w:szCs w:val="24"/>
          <w:lang w:val="pt-BR"/>
        </w:rPr>
        <w:t>Mineração na Amazônia Legal e áreas protegidas: situação dos direitos minerários e sobreposições</w:t>
      </w:r>
      <w:r w:rsidR="0080061D" w:rsidRPr="0060217E">
        <w:rPr>
          <w:sz w:val="24"/>
          <w:szCs w:val="24"/>
          <w:lang w:val="pt-BR"/>
        </w:rPr>
        <w:t xml:space="preserve">. Relatório 2018. </w:t>
      </w:r>
      <w:r w:rsidR="006C5925" w:rsidRPr="0060217E">
        <w:rPr>
          <w:sz w:val="24"/>
          <w:szCs w:val="24"/>
          <w:lang w:val="pt-BR"/>
        </w:rPr>
        <w:t xml:space="preserve">Disponível em: </w:t>
      </w:r>
      <w:hyperlink r:id="rId18" w:history="1">
        <w:r w:rsidR="006C5925" w:rsidRPr="0060217E">
          <w:rPr>
            <w:rStyle w:val="Hyperlink"/>
            <w:color w:val="auto"/>
            <w:sz w:val="24"/>
            <w:szCs w:val="24"/>
            <w:u w:val="none"/>
            <w:lang w:val="pt-BR"/>
          </w:rPr>
          <w:t>https://wwfbrnew.awsassets.panda.org/downloads/mineracao_na_amazonia_legal_web.pdf</w:t>
        </w:r>
      </w:hyperlink>
      <w:r w:rsidR="006C5925" w:rsidRPr="0060217E">
        <w:rPr>
          <w:sz w:val="24"/>
          <w:szCs w:val="24"/>
          <w:lang w:val="pt-BR"/>
        </w:rPr>
        <w:t xml:space="preserve">. </w:t>
      </w:r>
      <w:r w:rsidR="00FA0ED4" w:rsidRPr="0060217E">
        <w:rPr>
          <w:sz w:val="24"/>
          <w:szCs w:val="24"/>
        </w:rPr>
        <w:t>Acesso em: 15 mai. 2025.</w:t>
      </w:r>
    </w:p>
    <w:p w14:paraId="32861ACF" w14:textId="5FE66F15" w:rsidR="00E73356" w:rsidRPr="0060217E" w:rsidRDefault="005A3BC8" w:rsidP="00FA0ED4">
      <w:pPr>
        <w:shd w:val="clear" w:color="auto" w:fill="FFFFFF"/>
        <w:spacing w:after="120" w:line="240" w:lineRule="auto"/>
        <w:jc w:val="both"/>
        <w:rPr>
          <w:rFonts w:ascii="Times New Roman" w:eastAsia="Times New Roman" w:hAnsi="Times New Roman" w:cs="Times New Roman"/>
          <w:sz w:val="24"/>
          <w:szCs w:val="24"/>
          <w:lang w:eastAsia="pt-BR"/>
        </w:rPr>
      </w:pPr>
      <w:r w:rsidRPr="0060217E">
        <w:rPr>
          <w:rFonts w:ascii="Times New Roman" w:hAnsi="Times New Roman" w:cs="Times New Roman"/>
          <w:sz w:val="24"/>
          <w:szCs w:val="24"/>
        </w:rPr>
        <w:t xml:space="preserve">STAVENHAGEN, Rodolfo. </w:t>
      </w:r>
      <w:proofErr w:type="spellStart"/>
      <w:r w:rsidRPr="0060217E">
        <w:rPr>
          <w:rFonts w:ascii="Times New Roman" w:hAnsi="Times New Roman" w:cs="Times New Roman"/>
          <w:sz w:val="24"/>
          <w:szCs w:val="24"/>
        </w:rPr>
        <w:t>Les</w:t>
      </w:r>
      <w:proofErr w:type="spellEnd"/>
      <w:r w:rsidRPr="0060217E">
        <w:rPr>
          <w:rFonts w:ascii="Times New Roman" w:hAnsi="Times New Roman" w:cs="Times New Roman"/>
          <w:sz w:val="24"/>
          <w:szCs w:val="24"/>
        </w:rPr>
        <w:t xml:space="preserve"> </w:t>
      </w:r>
      <w:proofErr w:type="spellStart"/>
      <w:r w:rsidRPr="0060217E">
        <w:rPr>
          <w:rFonts w:ascii="Times New Roman" w:hAnsi="Times New Roman" w:cs="Times New Roman"/>
          <w:sz w:val="24"/>
          <w:szCs w:val="24"/>
        </w:rPr>
        <w:t>droits</w:t>
      </w:r>
      <w:proofErr w:type="spellEnd"/>
      <w:r w:rsidRPr="0060217E">
        <w:rPr>
          <w:rFonts w:ascii="Times New Roman" w:hAnsi="Times New Roman" w:cs="Times New Roman"/>
          <w:sz w:val="24"/>
          <w:szCs w:val="24"/>
        </w:rPr>
        <w:t xml:space="preserve"> </w:t>
      </w:r>
      <w:proofErr w:type="spellStart"/>
      <w:r w:rsidRPr="0060217E">
        <w:rPr>
          <w:rFonts w:ascii="Times New Roman" w:hAnsi="Times New Roman" w:cs="Times New Roman"/>
          <w:sz w:val="24"/>
          <w:szCs w:val="24"/>
        </w:rPr>
        <w:t>culturels</w:t>
      </w:r>
      <w:proofErr w:type="spellEnd"/>
      <w:r w:rsidRPr="0060217E">
        <w:rPr>
          <w:rFonts w:ascii="Times New Roman" w:hAnsi="Times New Roman" w:cs="Times New Roman"/>
          <w:sz w:val="24"/>
          <w:szCs w:val="24"/>
        </w:rPr>
        <w:t xml:space="preserve">: </w:t>
      </w:r>
      <w:proofErr w:type="spellStart"/>
      <w:r w:rsidRPr="0060217E">
        <w:rPr>
          <w:rFonts w:ascii="Times New Roman" w:hAnsi="Times New Roman" w:cs="Times New Roman"/>
          <w:sz w:val="24"/>
          <w:szCs w:val="24"/>
        </w:rPr>
        <w:t>le</w:t>
      </w:r>
      <w:proofErr w:type="spellEnd"/>
      <w:r w:rsidRPr="0060217E">
        <w:rPr>
          <w:rFonts w:ascii="Times New Roman" w:hAnsi="Times New Roman" w:cs="Times New Roman"/>
          <w:sz w:val="24"/>
          <w:szCs w:val="24"/>
        </w:rPr>
        <w:t xml:space="preserve"> point de </w:t>
      </w:r>
      <w:proofErr w:type="spellStart"/>
      <w:r w:rsidRPr="0060217E">
        <w:rPr>
          <w:rFonts w:ascii="Times New Roman" w:hAnsi="Times New Roman" w:cs="Times New Roman"/>
          <w:sz w:val="24"/>
          <w:szCs w:val="24"/>
        </w:rPr>
        <w:t>vue</w:t>
      </w:r>
      <w:proofErr w:type="spellEnd"/>
      <w:r w:rsidRPr="0060217E">
        <w:rPr>
          <w:rFonts w:ascii="Times New Roman" w:hAnsi="Times New Roman" w:cs="Times New Roman"/>
          <w:sz w:val="24"/>
          <w:szCs w:val="24"/>
        </w:rPr>
        <w:t xml:space="preserve"> </w:t>
      </w:r>
      <w:proofErr w:type="spellStart"/>
      <w:r w:rsidRPr="0060217E">
        <w:rPr>
          <w:rFonts w:ascii="Times New Roman" w:hAnsi="Times New Roman" w:cs="Times New Roman"/>
          <w:sz w:val="24"/>
          <w:szCs w:val="24"/>
        </w:rPr>
        <w:t>des</w:t>
      </w:r>
      <w:proofErr w:type="spellEnd"/>
      <w:r w:rsidRPr="0060217E">
        <w:rPr>
          <w:rFonts w:ascii="Times New Roman" w:hAnsi="Times New Roman" w:cs="Times New Roman"/>
          <w:sz w:val="24"/>
          <w:szCs w:val="24"/>
        </w:rPr>
        <w:t xml:space="preserve"> </w:t>
      </w:r>
      <w:proofErr w:type="spellStart"/>
      <w:r w:rsidRPr="0060217E">
        <w:rPr>
          <w:rFonts w:ascii="Times New Roman" w:hAnsi="Times New Roman" w:cs="Times New Roman"/>
          <w:sz w:val="24"/>
          <w:szCs w:val="24"/>
        </w:rPr>
        <w:t>sciences</w:t>
      </w:r>
      <w:proofErr w:type="spellEnd"/>
      <w:r w:rsidRPr="0060217E">
        <w:rPr>
          <w:rFonts w:ascii="Times New Roman" w:hAnsi="Times New Roman" w:cs="Times New Roman"/>
          <w:sz w:val="24"/>
          <w:szCs w:val="24"/>
        </w:rPr>
        <w:t xml:space="preserve"> </w:t>
      </w:r>
      <w:proofErr w:type="spellStart"/>
      <w:r w:rsidRPr="0060217E">
        <w:rPr>
          <w:rFonts w:ascii="Times New Roman" w:hAnsi="Times New Roman" w:cs="Times New Roman"/>
          <w:sz w:val="24"/>
          <w:szCs w:val="24"/>
        </w:rPr>
        <w:t>sociales</w:t>
      </w:r>
      <w:proofErr w:type="spellEnd"/>
      <w:r w:rsidRPr="0060217E">
        <w:rPr>
          <w:rFonts w:ascii="Times New Roman" w:hAnsi="Times New Roman" w:cs="Times New Roman"/>
          <w:sz w:val="24"/>
          <w:szCs w:val="24"/>
        </w:rPr>
        <w:t xml:space="preserve">. In: NIEC, </w:t>
      </w:r>
      <w:proofErr w:type="spellStart"/>
      <w:r w:rsidRPr="0060217E">
        <w:rPr>
          <w:rFonts w:ascii="Times New Roman" w:hAnsi="Times New Roman" w:cs="Times New Roman"/>
          <w:sz w:val="24"/>
          <w:szCs w:val="24"/>
        </w:rPr>
        <w:t>Halina</w:t>
      </w:r>
      <w:proofErr w:type="spellEnd"/>
      <w:r w:rsidRPr="0060217E">
        <w:rPr>
          <w:rFonts w:ascii="Times New Roman" w:hAnsi="Times New Roman" w:cs="Times New Roman"/>
          <w:sz w:val="24"/>
          <w:szCs w:val="24"/>
        </w:rPr>
        <w:t>, (dir.).</w:t>
      </w:r>
      <w:r w:rsidRPr="0060217E">
        <w:rPr>
          <w:rFonts w:ascii="Times New Roman" w:hAnsi="Times New Roman" w:cs="Times New Roman"/>
          <w:b/>
          <w:sz w:val="24"/>
          <w:szCs w:val="24"/>
        </w:rPr>
        <w:t xml:space="preserve"> </w:t>
      </w:r>
      <w:proofErr w:type="spellStart"/>
      <w:r w:rsidRPr="0060217E">
        <w:rPr>
          <w:rFonts w:ascii="Times New Roman" w:hAnsi="Times New Roman" w:cs="Times New Roman"/>
          <w:b/>
          <w:sz w:val="24"/>
          <w:szCs w:val="24"/>
        </w:rPr>
        <w:t>Pour</w:t>
      </w:r>
      <w:proofErr w:type="spellEnd"/>
      <w:r w:rsidRPr="0060217E">
        <w:rPr>
          <w:rFonts w:ascii="Times New Roman" w:hAnsi="Times New Roman" w:cs="Times New Roman"/>
          <w:b/>
          <w:sz w:val="24"/>
          <w:szCs w:val="24"/>
        </w:rPr>
        <w:t xml:space="preserve"> ou </w:t>
      </w:r>
      <w:proofErr w:type="spellStart"/>
      <w:r w:rsidRPr="0060217E">
        <w:rPr>
          <w:rFonts w:ascii="Times New Roman" w:hAnsi="Times New Roman" w:cs="Times New Roman"/>
          <w:b/>
          <w:sz w:val="24"/>
          <w:szCs w:val="24"/>
        </w:rPr>
        <w:t>contre</w:t>
      </w:r>
      <w:proofErr w:type="spellEnd"/>
      <w:r w:rsidRPr="0060217E">
        <w:rPr>
          <w:rFonts w:ascii="Times New Roman" w:hAnsi="Times New Roman" w:cs="Times New Roman"/>
          <w:b/>
          <w:sz w:val="24"/>
          <w:szCs w:val="24"/>
        </w:rPr>
        <w:t xml:space="preserve"> </w:t>
      </w:r>
      <w:proofErr w:type="spellStart"/>
      <w:r w:rsidRPr="0060217E">
        <w:rPr>
          <w:rFonts w:ascii="Times New Roman" w:hAnsi="Times New Roman" w:cs="Times New Roman"/>
          <w:b/>
          <w:sz w:val="24"/>
          <w:szCs w:val="24"/>
        </w:rPr>
        <w:t>les</w:t>
      </w:r>
      <w:proofErr w:type="spellEnd"/>
      <w:r w:rsidRPr="0060217E">
        <w:rPr>
          <w:rFonts w:ascii="Times New Roman" w:hAnsi="Times New Roman" w:cs="Times New Roman"/>
          <w:b/>
          <w:sz w:val="24"/>
          <w:szCs w:val="24"/>
        </w:rPr>
        <w:t xml:space="preserve"> </w:t>
      </w:r>
      <w:proofErr w:type="spellStart"/>
      <w:r w:rsidRPr="0060217E">
        <w:rPr>
          <w:rFonts w:ascii="Times New Roman" w:hAnsi="Times New Roman" w:cs="Times New Roman"/>
          <w:b/>
          <w:sz w:val="24"/>
          <w:szCs w:val="24"/>
        </w:rPr>
        <w:t>droits</w:t>
      </w:r>
      <w:proofErr w:type="spellEnd"/>
      <w:r w:rsidRPr="0060217E">
        <w:rPr>
          <w:rFonts w:ascii="Times New Roman" w:hAnsi="Times New Roman" w:cs="Times New Roman"/>
          <w:b/>
          <w:sz w:val="24"/>
          <w:szCs w:val="24"/>
        </w:rPr>
        <w:t xml:space="preserve"> </w:t>
      </w:r>
      <w:proofErr w:type="spellStart"/>
      <w:r w:rsidRPr="0060217E">
        <w:rPr>
          <w:rFonts w:ascii="Times New Roman" w:hAnsi="Times New Roman" w:cs="Times New Roman"/>
          <w:b/>
          <w:sz w:val="24"/>
          <w:szCs w:val="24"/>
        </w:rPr>
        <w:t>culturels</w:t>
      </w:r>
      <w:proofErr w:type="spellEnd"/>
      <w:r w:rsidRPr="0060217E">
        <w:rPr>
          <w:rFonts w:ascii="Times New Roman" w:hAnsi="Times New Roman" w:cs="Times New Roman"/>
          <w:b/>
          <w:sz w:val="24"/>
          <w:szCs w:val="24"/>
        </w:rPr>
        <w:t xml:space="preserve">? </w:t>
      </w:r>
      <w:proofErr w:type="spellStart"/>
      <w:r w:rsidRPr="0060217E">
        <w:rPr>
          <w:rFonts w:ascii="Times New Roman" w:hAnsi="Times New Roman" w:cs="Times New Roman"/>
          <w:sz w:val="24"/>
          <w:szCs w:val="24"/>
        </w:rPr>
        <w:t>Les</w:t>
      </w:r>
      <w:proofErr w:type="spellEnd"/>
      <w:r w:rsidRPr="0060217E">
        <w:rPr>
          <w:rFonts w:ascii="Times New Roman" w:hAnsi="Times New Roman" w:cs="Times New Roman"/>
          <w:sz w:val="24"/>
          <w:szCs w:val="24"/>
        </w:rPr>
        <w:t xml:space="preserve"> </w:t>
      </w:r>
      <w:proofErr w:type="spellStart"/>
      <w:r w:rsidRPr="0060217E">
        <w:rPr>
          <w:rFonts w:ascii="Times New Roman" w:hAnsi="Times New Roman" w:cs="Times New Roman"/>
          <w:sz w:val="24"/>
          <w:szCs w:val="24"/>
        </w:rPr>
        <w:t>droits</w:t>
      </w:r>
      <w:proofErr w:type="spellEnd"/>
      <w:r w:rsidRPr="0060217E">
        <w:rPr>
          <w:rFonts w:ascii="Times New Roman" w:hAnsi="Times New Roman" w:cs="Times New Roman"/>
          <w:sz w:val="24"/>
          <w:szCs w:val="24"/>
        </w:rPr>
        <w:t xml:space="preserve"> de </w:t>
      </w:r>
      <w:proofErr w:type="spellStart"/>
      <w:r w:rsidRPr="0060217E">
        <w:rPr>
          <w:rFonts w:ascii="Times New Roman" w:hAnsi="Times New Roman" w:cs="Times New Roman"/>
          <w:sz w:val="24"/>
          <w:szCs w:val="24"/>
        </w:rPr>
        <w:t>l’homme</w:t>
      </w:r>
      <w:proofErr w:type="spellEnd"/>
      <w:r w:rsidRPr="0060217E">
        <w:rPr>
          <w:rFonts w:ascii="Times New Roman" w:hAnsi="Times New Roman" w:cs="Times New Roman"/>
          <w:sz w:val="24"/>
          <w:szCs w:val="24"/>
        </w:rPr>
        <w:t xml:space="preserve"> </w:t>
      </w:r>
      <w:proofErr w:type="spellStart"/>
      <w:r w:rsidRPr="0060217E">
        <w:rPr>
          <w:rFonts w:ascii="Times New Roman" w:hAnsi="Times New Roman" w:cs="Times New Roman"/>
          <w:sz w:val="24"/>
          <w:szCs w:val="24"/>
        </w:rPr>
        <w:t>en</w:t>
      </w:r>
      <w:proofErr w:type="spellEnd"/>
      <w:r w:rsidRPr="0060217E">
        <w:rPr>
          <w:rFonts w:ascii="Times New Roman" w:hAnsi="Times New Roman" w:cs="Times New Roman"/>
          <w:sz w:val="24"/>
          <w:szCs w:val="24"/>
        </w:rPr>
        <w:t xml:space="preserve"> perspective. </w:t>
      </w:r>
      <w:proofErr w:type="spellStart"/>
      <w:r w:rsidRPr="0060217E">
        <w:rPr>
          <w:rFonts w:ascii="Times New Roman" w:hAnsi="Times New Roman" w:cs="Times New Roman"/>
          <w:sz w:val="24"/>
          <w:szCs w:val="24"/>
        </w:rPr>
        <w:t>Éditions</w:t>
      </w:r>
      <w:proofErr w:type="spellEnd"/>
      <w:r w:rsidRPr="0060217E">
        <w:rPr>
          <w:rFonts w:ascii="Times New Roman" w:hAnsi="Times New Roman" w:cs="Times New Roman"/>
          <w:sz w:val="24"/>
          <w:szCs w:val="24"/>
        </w:rPr>
        <w:t xml:space="preserve"> UNESCO, 2000</w:t>
      </w:r>
      <w:r w:rsidR="00D21819" w:rsidRPr="0060217E">
        <w:rPr>
          <w:rFonts w:ascii="Times New Roman" w:hAnsi="Times New Roman" w:cs="Times New Roman"/>
          <w:sz w:val="24"/>
          <w:szCs w:val="24"/>
        </w:rPr>
        <w:t>.</w:t>
      </w:r>
    </w:p>
    <w:sectPr w:rsidR="00E73356" w:rsidRPr="0060217E" w:rsidSect="00453B8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7D188" w14:textId="77777777" w:rsidR="00DA7953" w:rsidRDefault="00DA7953" w:rsidP="00AD00FE">
      <w:pPr>
        <w:spacing w:after="0" w:line="240" w:lineRule="auto"/>
      </w:pPr>
      <w:r>
        <w:separator/>
      </w:r>
    </w:p>
  </w:endnote>
  <w:endnote w:type="continuationSeparator" w:id="0">
    <w:p w14:paraId="7C317ECE" w14:textId="77777777" w:rsidR="00DA7953" w:rsidRDefault="00DA7953" w:rsidP="00AD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1848A" w14:textId="77777777" w:rsidR="00DA7953" w:rsidRDefault="00DA7953" w:rsidP="00AD00FE">
      <w:pPr>
        <w:spacing w:after="0" w:line="240" w:lineRule="auto"/>
      </w:pPr>
      <w:r>
        <w:separator/>
      </w:r>
    </w:p>
  </w:footnote>
  <w:footnote w:type="continuationSeparator" w:id="0">
    <w:p w14:paraId="1121BB68" w14:textId="77777777" w:rsidR="00DA7953" w:rsidRDefault="00DA7953" w:rsidP="00AD00FE">
      <w:pPr>
        <w:spacing w:after="0" w:line="240" w:lineRule="auto"/>
      </w:pPr>
      <w:r>
        <w:continuationSeparator/>
      </w:r>
    </w:p>
  </w:footnote>
  <w:footnote w:id="1">
    <w:p w14:paraId="481FDDF4" w14:textId="1B9FA2F9" w:rsidR="00A91807" w:rsidRPr="0060217E" w:rsidRDefault="00A91807" w:rsidP="00A91807">
      <w:pPr>
        <w:pStyle w:val="Textodenotaderodap"/>
        <w:jc w:val="both"/>
        <w:rPr>
          <w:lang w:val="pt-BR"/>
        </w:rPr>
      </w:pPr>
      <w:r w:rsidRPr="0060217E">
        <w:rPr>
          <w:rStyle w:val="Refdenotaderodap"/>
        </w:rPr>
        <w:footnoteRef/>
      </w:r>
      <w:r w:rsidRPr="0060217E">
        <w:t xml:space="preserve"> </w:t>
      </w:r>
      <w:r w:rsidRPr="0060217E">
        <w:rPr>
          <w:lang w:val="pt-BR"/>
        </w:rPr>
        <w:t xml:space="preserve">Procuradora do Estado do Paraná. Pós-doutora em Direito Ambiental pela </w:t>
      </w:r>
      <w:proofErr w:type="spellStart"/>
      <w:r w:rsidRPr="00376DB6">
        <w:rPr>
          <w:i/>
          <w:lang w:val="pt-BR"/>
        </w:rPr>
        <w:t>University</w:t>
      </w:r>
      <w:proofErr w:type="spellEnd"/>
      <w:r w:rsidRPr="00376DB6">
        <w:rPr>
          <w:i/>
          <w:lang w:val="pt-BR"/>
        </w:rPr>
        <w:t xml:space="preserve"> </w:t>
      </w:r>
      <w:proofErr w:type="spellStart"/>
      <w:r w:rsidRPr="00376DB6">
        <w:rPr>
          <w:i/>
          <w:lang w:val="pt-BR"/>
        </w:rPr>
        <w:t>of</w:t>
      </w:r>
      <w:proofErr w:type="spellEnd"/>
      <w:r w:rsidRPr="00376DB6">
        <w:rPr>
          <w:i/>
          <w:lang w:val="pt-BR"/>
        </w:rPr>
        <w:t xml:space="preserve"> New </w:t>
      </w:r>
      <w:proofErr w:type="spellStart"/>
      <w:r w:rsidRPr="00376DB6">
        <w:rPr>
          <w:i/>
          <w:lang w:val="pt-BR"/>
        </w:rPr>
        <w:t>England</w:t>
      </w:r>
      <w:proofErr w:type="spellEnd"/>
      <w:r w:rsidRPr="0060217E">
        <w:rPr>
          <w:lang w:val="pt-BR"/>
        </w:rPr>
        <w:t>. Professora da graduação e do Programa de Doutorado e Mestrado do Centro Universitário de Brasília</w:t>
      </w:r>
      <w:r w:rsidR="00376DB6">
        <w:rPr>
          <w:lang w:val="pt-BR"/>
        </w:rPr>
        <w:t xml:space="preserve"> - CEUB</w:t>
      </w:r>
      <w:bookmarkStart w:id="0" w:name="_GoBack"/>
      <w:bookmarkEnd w:id="0"/>
      <w:r w:rsidRPr="0060217E">
        <w:rPr>
          <w:lang w:val="pt-BR"/>
        </w:rPr>
        <w:t xml:space="preserve">. Líder do Grupo de Pesquisa Direito Ambiental e Desenvolvimento Sustentável do Centro Universitário de Brasília. </w:t>
      </w:r>
    </w:p>
  </w:footnote>
  <w:footnote w:id="2">
    <w:p w14:paraId="6B781AB9" w14:textId="594F9C0D" w:rsidR="0060217E" w:rsidRPr="0060217E" w:rsidRDefault="0060217E" w:rsidP="0060217E">
      <w:pPr>
        <w:pStyle w:val="Textodenotaderodap"/>
        <w:jc w:val="both"/>
        <w:rPr>
          <w:lang w:val="pt-BR"/>
        </w:rPr>
      </w:pPr>
      <w:r w:rsidRPr="0060217E">
        <w:rPr>
          <w:rStyle w:val="Refdenotaderodap"/>
        </w:rPr>
        <w:footnoteRef/>
      </w:r>
      <w:r w:rsidRPr="0060217E">
        <w:t xml:space="preserve"> </w:t>
      </w:r>
      <w:r w:rsidRPr="0060217E">
        <w:rPr>
          <w:lang w:val="pt-BR"/>
        </w:rPr>
        <w:t>Analista de Atividades do Meio Ambiente - Advogada. Mestre e Doutoranda em Direito e Políticas Públicas pelo Centro Universitário de Brasília. Coordenadora do Grupo de Pesquisa Direito Ambiental e Desenvolvimento Sustentável do Centro Universitário de Brasília.</w:t>
      </w:r>
    </w:p>
  </w:footnote>
  <w:footnote w:id="3">
    <w:p w14:paraId="23F9505F" w14:textId="2858E1F1" w:rsidR="000F6635" w:rsidRPr="0060217E" w:rsidRDefault="000F6635" w:rsidP="00847304">
      <w:pPr>
        <w:pStyle w:val="Textodenotaderodap"/>
        <w:jc w:val="both"/>
        <w:rPr>
          <w:lang w:val="pt-BR"/>
        </w:rPr>
      </w:pPr>
      <w:r w:rsidRPr="0060217E">
        <w:rPr>
          <w:rStyle w:val="Refdenotaderodap"/>
        </w:rPr>
        <w:footnoteRef/>
      </w:r>
      <w:r w:rsidRPr="0060217E">
        <w:t xml:space="preserve"> MECHI, Andréa; SANCHES, Djalma Luiz. Impactos ambientais da mineração no Estado de São Paulo. </w:t>
      </w:r>
      <w:r w:rsidRPr="0060217E">
        <w:rPr>
          <w:rStyle w:val="articlebadge"/>
          <w:b/>
          <w:bCs/>
          <w:shd w:val="clear" w:color="auto" w:fill="FFFFFF"/>
        </w:rPr>
        <w:t>Gestão e estudos ambientais</w:t>
      </w:r>
      <w:r w:rsidRPr="0060217E">
        <w:rPr>
          <w:rStyle w:val="separator"/>
          <w:shd w:val="clear" w:color="auto" w:fill="FFFFFF"/>
        </w:rPr>
        <w:t xml:space="preserve">• </w:t>
      </w:r>
      <w:r w:rsidRPr="0060217E">
        <w:rPr>
          <w:rStyle w:val="editionmeta"/>
          <w:shd w:val="clear" w:color="auto" w:fill="FFFFFF"/>
        </w:rPr>
        <w:t xml:space="preserve">Estud. av. 24 (68), 2010. Disponível em: </w:t>
      </w:r>
      <w:hyperlink r:id="rId1" w:history="1">
        <w:r w:rsidR="00D56C0C" w:rsidRPr="0060217E">
          <w:rPr>
            <w:rStyle w:val="Hyperlink"/>
            <w:color w:val="auto"/>
            <w:u w:val="none"/>
            <w:shd w:val="clear" w:color="auto" w:fill="FFFFFF"/>
          </w:rPr>
          <w:t>https://doi.org/10.1590/S0103-40142010000100016. Acesso em: 16 mai. 2025</w:t>
        </w:r>
      </w:hyperlink>
      <w:r w:rsidRPr="0060217E">
        <w:rPr>
          <w:rStyle w:val="editionmeta"/>
          <w:shd w:val="clear" w:color="auto" w:fill="FFFFFF"/>
        </w:rPr>
        <w:t>.</w:t>
      </w:r>
    </w:p>
  </w:footnote>
  <w:footnote w:id="4">
    <w:p w14:paraId="3B709F3D" w14:textId="76DBD261" w:rsidR="008B0839" w:rsidRPr="0060217E" w:rsidRDefault="008B0839" w:rsidP="00847304">
      <w:pPr>
        <w:pStyle w:val="Textodenotaderodap"/>
        <w:jc w:val="both"/>
        <w:rPr>
          <w:lang w:val="pt-BR"/>
        </w:rPr>
      </w:pPr>
      <w:r w:rsidRPr="0060217E">
        <w:rPr>
          <w:rStyle w:val="Refdenotaderodap"/>
        </w:rPr>
        <w:footnoteRef/>
      </w:r>
      <w:r w:rsidRPr="0060217E">
        <w:t xml:space="preserve"> MECHI, Andréa; SANCHES, Djalma Luiz. Impactos ambientais da mineração no Estado de São Paulo. </w:t>
      </w:r>
      <w:r w:rsidRPr="0060217E">
        <w:rPr>
          <w:rStyle w:val="articlebadge"/>
          <w:b/>
          <w:bCs/>
          <w:shd w:val="clear" w:color="auto" w:fill="FFFFFF"/>
        </w:rPr>
        <w:t>Gestão e estudos ambientais</w:t>
      </w:r>
      <w:r w:rsidRPr="0060217E">
        <w:rPr>
          <w:rStyle w:val="separator"/>
          <w:shd w:val="clear" w:color="auto" w:fill="FFFFFF"/>
        </w:rPr>
        <w:t xml:space="preserve">• </w:t>
      </w:r>
      <w:r w:rsidRPr="0060217E">
        <w:rPr>
          <w:rStyle w:val="editionmeta"/>
          <w:shd w:val="clear" w:color="auto" w:fill="FFFFFF"/>
        </w:rPr>
        <w:t xml:space="preserve">Estud. av. 24 (68), 2010. Disponível em: </w:t>
      </w:r>
      <w:hyperlink r:id="rId2" w:history="1">
        <w:r w:rsidR="00D56C0C" w:rsidRPr="0060217E">
          <w:rPr>
            <w:rStyle w:val="Hyperlink"/>
            <w:color w:val="auto"/>
            <w:u w:val="none"/>
            <w:shd w:val="clear" w:color="auto" w:fill="FFFFFF"/>
          </w:rPr>
          <w:t>https://doi.org/10.1590/S0103-40142010000100016. Acesso em: 16 mai. 202</w:t>
        </w:r>
      </w:hyperlink>
      <w:r w:rsidR="00473A52" w:rsidRPr="0060217E">
        <w:rPr>
          <w:shd w:val="clear" w:color="auto" w:fill="FFFFFF"/>
        </w:rPr>
        <w:t>5</w:t>
      </w:r>
      <w:r w:rsidR="004D3088" w:rsidRPr="0060217E">
        <w:rPr>
          <w:rStyle w:val="Hyperlink"/>
          <w:color w:val="auto"/>
          <w:u w:val="none"/>
          <w:shd w:val="clear" w:color="auto" w:fill="FFFFFF"/>
        </w:rPr>
        <w:t>, pág. 209.</w:t>
      </w:r>
    </w:p>
  </w:footnote>
  <w:footnote w:id="5">
    <w:p w14:paraId="68DB0C48" w14:textId="7E2D6755" w:rsidR="00F762DD" w:rsidRPr="0060217E" w:rsidRDefault="00F762DD" w:rsidP="00847304">
      <w:pPr>
        <w:pStyle w:val="Textodenotaderodap"/>
        <w:jc w:val="both"/>
        <w:rPr>
          <w:lang w:val="pt-BR"/>
        </w:rPr>
      </w:pPr>
      <w:r w:rsidRPr="0060217E">
        <w:rPr>
          <w:rStyle w:val="Refdenotaderodap"/>
        </w:rPr>
        <w:footnoteRef/>
      </w:r>
      <w:r w:rsidRPr="0060217E">
        <w:t xml:space="preserve"> </w:t>
      </w:r>
      <w:r w:rsidRPr="0060217E">
        <w:rPr>
          <w:rStyle w:val="editionmeta"/>
          <w:shd w:val="clear" w:color="auto" w:fill="FFFFFF"/>
        </w:rPr>
        <w:t xml:space="preserve">LEÃO, Rafael; RABELO, Rodrigo. </w:t>
      </w:r>
      <w:r w:rsidRPr="0060217E">
        <w:rPr>
          <w:b/>
        </w:rPr>
        <w:t>A Extensão da cadeia produtiva da economia mineral no PIB brasileiro</w:t>
      </w:r>
      <w:r w:rsidRPr="0060217E">
        <w:t>. Rio de Janeiro: IPEA, 2023.</w:t>
      </w:r>
      <w:r w:rsidRPr="0060217E">
        <w:rPr>
          <w:rStyle w:val="editionmeta"/>
          <w:shd w:val="clear" w:color="auto" w:fill="FFFFFF"/>
        </w:rPr>
        <w:t xml:space="preserve"> Disponível em: </w:t>
      </w:r>
      <w:hyperlink r:id="rId3" w:history="1">
        <w:r w:rsidRPr="0060217E">
          <w:rPr>
            <w:rStyle w:val="Hyperlink"/>
            <w:color w:val="auto"/>
            <w:u w:val="none"/>
            <w:shd w:val="clear" w:color="auto" w:fill="FFFFFF"/>
          </w:rPr>
          <w:t>https://repositorio.ipea.gov.br/bitstream/11058/12702/1/TD_2950_web.pdf</w:t>
        </w:r>
      </w:hyperlink>
      <w:r w:rsidRPr="0060217E">
        <w:rPr>
          <w:rStyle w:val="editionmeta"/>
          <w:shd w:val="clear" w:color="auto" w:fill="FFFFFF"/>
        </w:rPr>
        <w:t>. Acesso em</w:t>
      </w:r>
      <w:r w:rsidR="00A400B6" w:rsidRPr="0060217E">
        <w:rPr>
          <w:rStyle w:val="editionmeta"/>
          <w:shd w:val="clear" w:color="auto" w:fill="FFFFFF"/>
        </w:rPr>
        <w:t>:</w:t>
      </w:r>
      <w:r w:rsidRPr="0060217E">
        <w:rPr>
          <w:rStyle w:val="editionmeta"/>
          <w:shd w:val="clear" w:color="auto" w:fill="FFFFFF"/>
        </w:rPr>
        <w:t xml:space="preserve"> 10</w:t>
      </w:r>
      <w:r w:rsidR="00A400B6" w:rsidRPr="0060217E">
        <w:rPr>
          <w:rStyle w:val="editionmeta"/>
          <w:shd w:val="clear" w:color="auto" w:fill="FFFFFF"/>
        </w:rPr>
        <w:t xml:space="preserve"> mai. </w:t>
      </w:r>
      <w:r w:rsidRPr="0060217E">
        <w:rPr>
          <w:rStyle w:val="editionmeta"/>
          <w:shd w:val="clear" w:color="auto" w:fill="FFFFFF"/>
        </w:rPr>
        <w:t>2025.</w:t>
      </w:r>
    </w:p>
  </w:footnote>
  <w:footnote w:id="6">
    <w:p w14:paraId="5C91A46B" w14:textId="0E7D763B" w:rsidR="00A1338E" w:rsidRPr="0060217E" w:rsidRDefault="00A1338E" w:rsidP="00847304">
      <w:pPr>
        <w:pStyle w:val="Textodenotaderodap"/>
        <w:jc w:val="both"/>
        <w:rPr>
          <w:lang w:val="pt-BR"/>
        </w:rPr>
      </w:pPr>
      <w:r w:rsidRPr="0060217E">
        <w:rPr>
          <w:rStyle w:val="Refdenotaderodap"/>
        </w:rPr>
        <w:footnoteRef/>
      </w:r>
      <w:r w:rsidRPr="0060217E">
        <w:t xml:space="preserve"> MapBiomas. </w:t>
      </w:r>
      <w:r w:rsidRPr="0060217E">
        <w:rPr>
          <w:b/>
        </w:rPr>
        <w:t>Destaques do mapeamento anual de mineração e garimpo no Brasil de 1985 a 2021</w:t>
      </w:r>
      <w:r w:rsidRPr="0060217E">
        <w:t xml:space="preserve">. Disponível em: </w:t>
      </w:r>
      <w:r w:rsidR="004963FA" w:rsidRPr="0060217E">
        <w:t>https://brasil.mapbiomas.org/wp-content/uploads/sites/4/2023/09/MapBiomas-FACT_Mineracao_21.09.pdf</w:t>
      </w:r>
      <w:r w:rsidRPr="0060217E">
        <w:rPr>
          <w:rStyle w:val="Hyperlink"/>
          <w:color w:val="auto"/>
          <w:u w:val="none"/>
        </w:rPr>
        <w:t xml:space="preserve">. </w:t>
      </w:r>
      <w:r w:rsidRPr="0060217E">
        <w:t xml:space="preserve"> Acesso em</w:t>
      </w:r>
      <w:r w:rsidR="00A400B6" w:rsidRPr="0060217E">
        <w:t>:</w:t>
      </w:r>
      <w:r w:rsidRPr="0060217E">
        <w:t xml:space="preserve"> 10</w:t>
      </w:r>
      <w:r w:rsidR="00A400B6" w:rsidRPr="0060217E">
        <w:t xml:space="preserve"> mai. </w:t>
      </w:r>
      <w:r w:rsidRPr="0060217E">
        <w:t>2025.</w:t>
      </w:r>
    </w:p>
  </w:footnote>
  <w:footnote w:id="7">
    <w:p w14:paraId="5D9DD3FE" w14:textId="28A11516" w:rsidR="000911EC" w:rsidRPr="0060217E" w:rsidRDefault="000911EC" w:rsidP="00847304">
      <w:pPr>
        <w:pStyle w:val="Textodenotaderodap"/>
        <w:jc w:val="both"/>
        <w:rPr>
          <w:lang w:val="pt-BR"/>
        </w:rPr>
      </w:pPr>
      <w:r w:rsidRPr="0060217E">
        <w:rPr>
          <w:rStyle w:val="Refdenotaderodap"/>
        </w:rPr>
        <w:footnoteRef/>
      </w:r>
      <w:r w:rsidRPr="0060217E">
        <w:t xml:space="preserve"> AGÊNCIA NACIONAL DE MINERAÇÃO – ANM. Disponível em: </w:t>
      </w:r>
      <w:hyperlink r:id="rId4" w:history="1">
        <w:r w:rsidRPr="0060217E">
          <w:rPr>
            <w:rStyle w:val="Hyperlink"/>
            <w:color w:val="auto"/>
            <w:u w:val="none"/>
          </w:rPr>
          <w:t>https://www.gov.br/anm/pt-br/assuntos/noticias/distribuidos-r-445-milhoes-de-royalties-da-mineracao-a-estados-e-municipios-produtores</w:t>
        </w:r>
      </w:hyperlink>
      <w:r w:rsidRPr="0060217E">
        <w:t xml:space="preserve">. Notícia veiculada no </w:t>
      </w:r>
      <w:r w:rsidRPr="0060217E">
        <w:rPr>
          <w:i/>
        </w:rPr>
        <w:t>site</w:t>
      </w:r>
      <w:r w:rsidRPr="0060217E">
        <w:t xml:space="preserve"> da ANM em 13/05/2025. Acesso em</w:t>
      </w:r>
      <w:r w:rsidR="00083478" w:rsidRPr="0060217E">
        <w:t>:</w:t>
      </w:r>
      <w:r w:rsidRPr="0060217E">
        <w:t xml:space="preserve"> 15</w:t>
      </w:r>
      <w:r w:rsidR="00083478" w:rsidRPr="0060217E">
        <w:t xml:space="preserve"> mai. </w:t>
      </w:r>
      <w:r w:rsidRPr="0060217E">
        <w:t>2025</w:t>
      </w:r>
      <w:r w:rsidR="00B72A25" w:rsidRPr="0060217E">
        <w:t>.</w:t>
      </w:r>
    </w:p>
  </w:footnote>
  <w:footnote w:id="8">
    <w:p w14:paraId="48F0AAD6" w14:textId="1ED8DEE4" w:rsidR="0037559F" w:rsidRPr="0060217E" w:rsidRDefault="0037559F" w:rsidP="00847304">
      <w:pPr>
        <w:pStyle w:val="Textodenotaderodap"/>
        <w:jc w:val="both"/>
        <w:rPr>
          <w:lang w:val="pt-BR"/>
        </w:rPr>
      </w:pPr>
      <w:r w:rsidRPr="0060217E">
        <w:rPr>
          <w:rStyle w:val="Refdenotaderodap"/>
        </w:rPr>
        <w:footnoteRef/>
      </w:r>
      <w:r w:rsidRPr="0060217E">
        <w:t xml:space="preserve"> FIGUEIREDO, Guilherme José Purvin de; LEUZINGER, Márcia Dieguez. Desapropriações ambientais na Lei n° 9.985/2000. In: BENJAMIN, Antônio Herman (coord.). </w:t>
      </w:r>
      <w:r w:rsidRPr="0060217E">
        <w:rPr>
          <w:b/>
        </w:rPr>
        <w:t>Direito ambiental das áreas protegidas: o regime jurídico das unidades de conservação</w:t>
      </w:r>
      <w:r w:rsidRPr="0060217E">
        <w:t>. Rio de Janeiro: Forense Universitária, 2001.</w:t>
      </w:r>
    </w:p>
  </w:footnote>
  <w:footnote w:id="9">
    <w:p w14:paraId="000BE166" w14:textId="0333FD16" w:rsidR="005757AE" w:rsidRPr="0060217E" w:rsidRDefault="005757AE" w:rsidP="00847304">
      <w:pPr>
        <w:shd w:val="clear" w:color="auto" w:fill="FFFFFF"/>
        <w:spacing w:after="0" w:line="240" w:lineRule="auto"/>
        <w:jc w:val="both"/>
        <w:rPr>
          <w:rFonts w:ascii="Times New Roman" w:hAnsi="Times New Roman" w:cs="Times New Roman"/>
          <w:sz w:val="20"/>
          <w:szCs w:val="20"/>
        </w:rPr>
      </w:pPr>
      <w:r w:rsidRPr="0060217E">
        <w:rPr>
          <w:rStyle w:val="Refdenotaderodap"/>
          <w:rFonts w:ascii="Times New Roman" w:hAnsi="Times New Roman" w:cs="Times New Roman"/>
          <w:sz w:val="20"/>
          <w:szCs w:val="20"/>
        </w:rPr>
        <w:footnoteRef/>
      </w:r>
      <w:r w:rsidRPr="0060217E">
        <w:rPr>
          <w:rFonts w:ascii="Times New Roman" w:hAnsi="Times New Roman" w:cs="Times New Roman"/>
          <w:sz w:val="20"/>
          <w:szCs w:val="20"/>
        </w:rPr>
        <w:t xml:space="preserve"> </w:t>
      </w:r>
      <w:r w:rsidRPr="0060217E">
        <w:rPr>
          <w:rFonts w:ascii="Times New Roman" w:eastAsia="Times New Roman" w:hAnsi="Times New Roman" w:cs="Times New Roman"/>
          <w:sz w:val="20"/>
          <w:szCs w:val="20"/>
          <w:lang w:eastAsia="pt-BR"/>
        </w:rPr>
        <w:t xml:space="preserve">WWF. </w:t>
      </w:r>
      <w:r w:rsidRPr="0060217E">
        <w:rPr>
          <w:rFonts w:ascii="Times New Roman" w:eastAsia="Times New Roman" w:hAnsi="Times New Roman" w:cs="Times New Roman"/>
          <w:b/>
          <w:sz w:val="20"/>
          <w:szCs w:val="20"/>
          <w:lang w:eastAsia="pt-BR"/>
        </w:rPr>
        <w:t>Mineração na Amazônia Legal e áreas protegidas: situação dos direitos minerários e sobreposições</w:t>
      </w:r>
      <w:r w:rsidRPr="0060217E">
        <w:rPr>
          <w:rFonts w:ascii="Times New Roman" w:eastAsia="Times New Roman" w:hAnsi="Times New Roman" w:cs="Times New Roman"/>
          <w:sz w:val="20"/>
          <w:szCs w:val="20"/>
          <w:lang w:eastAsia="pt-BR"/>
        </w:rPr>
        <w:t xml:space="preserve">. Relatório 2018. Disponível em: </w:t>
      </w:r>
      <w:hyperlink r:id="rId5" w:history="1">
        <w:r w:rsidRPr="0060217E">
          <w:rPr>
            <w:rStyle w:val="Hyperlink"/>
            <w:rFonts w:ascii="Times New Roman" w:eastAsia="Times New Roman" w:hAnsi="Times New Roman" w:cs="Times New Roman"/>
            <w:color w:val="auto"/>
            <w:sz w:val="20"/>
            <w:szCs w:val="20"/>
            <w:u w:val="none"/>
            <w:lang w:eastAsia="pt-BR"/>
          </w:rPr>
          <w:t>https://wwfbrnew.awsassets.panda.org/downloads/mineracao_na_amazonia_legal_web.pdf</w:t>
        </w:r>
      </w:hyperlink>
      <w:r w:rsidRPr="0060217E">
        <w:rPr>
          <w:rFonts w:ascii="Times New Roman" w:eastAsia="Times New Roman" w:hAnsi="Times New Roman" w:cs="Times New Roman"/>
          <w:sz w:val="20"/>
          <w:szCs w:val="20"/>
          <w:lang w:eastAsia="pt-BR"/>
        </w:rPr>
        <w:t>. Acesso em</w:t>
      </w:r>
      <w:r w:rsidR="00B84DD5" w:rsidRPr="0060217E">
        <w:rPr>
          <w:rFonts w:ascii="Times New Roman" w:eastAsia="Times New Roman" w:hAnsi="Times New Roman" w:cs="Times New Roman"/>
          <w:sz w:val="20"/>
          <w:szCs w:val="20"/>
          <w:lang w:eastAsia="pt-BR"/>
        </w:rPr>
        <w:t>:</w:t>
      </w:r>
      <w:r w:rsidRPr="0060217E">
        <w:rPr>
          <w:rFonts w:ascii="Times New Roman" w:eastAsia="Times New Roman" w:hAnsi="Times New Roman" w:cs="Times New Roman"/>
          <w:sz w:val="20"/>
          <w:szCs w:val="20"/>
          <w:lang w:eastAsia="pt-BR"/>
        </w:rPr>
        <w:t xml:space="preserve"> 15</w:t>
      </w:r>
      <w:r w:rsidR="00B84DD5" w:rsidRPr="0060217E">
        <w:rPr>
          <w:rFonts w:ascii="Times New Roman" w:eastAsia="Times New Roman" w:hAnsi="Times New Roman" w:cs="Times New Roman"/>
          <w:sz w:val="20"/>
          <w:szCs w:val="20"/>
          <w:lang w:eastAsia="pt-BR"/>
        </w:rPr>
        <w:t xml:space="preserve"> mai. </w:t>
      </w:r>
      <w:r w:rsidRPr="0060217E">
        <w:rPr>
          <w:rFonts w:ascii="Times New Roman" w:eastAsia="Times New Roman" w:hAnsi="Times New Roman" w:cs="Times New Roman"/>
          <w:sz w:val="20"/>
          <w:szCs w:val="20"/>
          <w:lang w:eastAsia="pt-BR"/>
        </w:rPr>
        <w:t>2025.</w:t>
      </w:r>
    </w:p>
  </w:footnote>
  <w:footnote w:id="10">
    <w:p w14:paraId="544F315F" w14:textId="77FE3B8D" w:rsidR="005757AE" w:rsidRPr="0060217E" w:rsidRDefault="005757AE" w:rsidP="00847304">
      <w:pPr>
        <w:pStyle w:val="Textodenotaderodap"/>
        <w:jc w:val="both"/>
        <w:rPr>
          <w:lang w:val="pt-BR"/>
        </w:rPr>
      </w:pPr>
      <w:r w:rsidRPr="0060217E">
        <w:rPr>
          <w:rStyle w:val="Refdenotaderodap"/>
        </w:rPr>
        <w:footnoteRef/>
      </w:r>
      <w:r w:rsidRPr="0060217E">
        <w:t xml:space="preserve"> WWF. </w:t>
      </w:r>
      <w:r w:rsidRPr="0060217E">
        <w:rPr>
          <w:b/>
        </w:rPr>
        <w:t>Mineração na Amazônia Legal e áreas protegidas: situação dos direitos minerários e sobreposições</w:t>
      </w:r>
      <w:r w:rsidRPr="0060217E">
        <w:t xml:space="preserve">. Relatório 2018. Disponível em: </w:t>
      </w:r>
      <w:hyperlink r:id="rId6" w:history="1">
        <w:r w:rsidRPr="0060217E">
          <w:rPr>
            <w:rStyle w:val="Hyperlink"/>
            <w:color w:val="auto"/>
            <w:u w:val="none"/>
          </w:rPr>
          <w:t>https://wwfbrnew.awsassets.panda.org/downloads/mineracao_na_amazonia_legal_web.pdf</w:t>
        </w:r>
      </w:hyperlink>
      <w:r w:rsidRPr="0060217E">
        <w:t>. Acesso em</w:t>
      </w:r>
      <w:r w:rsidR="00F02944" w:rsidRPr="0060217E">
        <w:t>:</w:t>
      </w:r>
      <w:r w:rsidRPr="0060217E">
        <w:t xml:space="preserve"> 15</w:t>
      </w:r>
      <w:r w:rsidR="00F02944" w:rsidRPr="0060217E">
        <w:t xml:space="preserve"> mai. </w:t>
      </w:r>
      <w:r w:rsidRPr="0060217E">
        <w:t>2025</w:t>
      </w:r>
      <w:r w:rsidR="00671A19" w:rsidRPr="0060217E">
        <w:t>.</w:t>
      </w:r>
    </w:p>
  </w:footnote>
  <w:footnote w:id="11">
    <w:p w14:paraId="214C5AAC" w14:textId="2C018FDA" w:rsidR="00671A19" w:rsidRPr="0060217E" w:rsidRDefault="00671A19" w:rsidP="00847304">
      <w:pPr>
        <w:pStyle w:val="Textodenotaderodap"/>
        <w:jc w:val="both"/>
        <w:rPr>
          <w:lang w:val="pt-BR"/>
        </w:rPr>
      </w:pPr>
      <w:r w:rsidRPr="0060217E">
        <w:rPr>
          <w:rStyle w:val="Refdenotaderodap"/>
        </w:rPr>
        <w:footnoteRef/>
      </w:r>
      <w:r w:rsidRPr="0060217E">
        <w:t xml:space="preserve"> LEUZINGER, Márcia Dieguez; SANTANA, Paulo Campanha; SOUZA, Lorene Raquel de. Sistema Nacional de Unidades de Conservação: as inconsistências da Lei nº 9.985/00. </w:t>
      </w:r>
      <w:r w:rsidRPr="0060217E">
        <w:rPr>
          <w:b/>
        </w:rPr>
        <w:t>Revista de direito ambiental</w:t>
      </w:r>
      <w:r w:rsidRPr="0060217E">
        <w:t>, vol. 105, 2022</w:t>
      </w:r>
      <w:r w:rsidR="00056912" w:rsidRPr="0060217E">
        <w:t>.</w:t>
      </w:r>
    </w:p>
  </w:footnote>
  <w:footnote w:id="12">
    <w:p w14:paraId="48F0DB16" w14:textId="61C83A39" w:rsidR="00056912" w:rsidRPr="0060217E" w:rsidRDefault="00056912" w:rsidP="00847304">
      <w:pPr>
        <w:pStyle w:val="Textodenotaderodap"/>
        <w:jc w:val="both"/>
        <w:rPr>
          <w:lang w:val="pt-BR"/>
        </w:rPr>
      </w:pPr>
      <w:r w:rsidRPr="0060217E">
        <w:rPr>
          <w:rStyle w:val="Refdenotaderodap"/>
        </w:rPr>
        <w:footnoteRef/>
      </w:r>
      <w:r w:rsidRPr="0060217E">
        <w:t xml:space="preserve"> MapBiomas. </w:t>
      </w:r>
      <w:r w:rsidRPr="0060217E">
        <w:rPr>
          <w:b/>
        </w:rPr>
        <w:t>Destaques do mapeamento anual de mineração e garimpo no Brasil de 1985 a 2021</w:t>
      </w:r>
      <w:r w:rsidRPr="0060217E">
        <w:t xml:space="preserve">. Disponível em: </w:t>
      </w:r>
      <w:r w:rsidR="004963FA" w:rsidRPr="0060217E">
        <w:t>https://brasil.mapbiomas.org/wp-content/uploads/sites/4/2023/09/MapBiomas-FACT_Mineracao_21.09.pdf</w:t>
      </w:r>
      <w:r w:rsidRPr="0060217E">
        <w:rPr>
          <w:rStyle w:val="Hyperlink"/>
          <w:color w:val="auto"/>
          <w:u w:val="none"/>
        </w:rPr>
        <w:t xml:space="preserve">. </w:t>
      </w:r>
      <w:r w:rsidR="00F02944" w:rsidRPr="0060217E">
        <w:t>Acesso em: 10 mai. 2025.</w:t>
      </w:r>
    </w:p>
  </w:footnote>
  <w:footnote w:id="13">
    <w:p w14:paraId="70523F7B" w14:textId="00394E58" w:rsidR="00056912" w:rsidRPr="0060217E" w:rsidRDefault="00056912" w:rsidP="00847304">
      <w:pPr>
        <w:pStyle w:val="Textodenotaderodap"/>
        <w:jc w:val="both"/>
        <w:rPr>
          <w:lang w:val="pt-BR"/>
        </w:rPr>
      </w:pPr>
      <w:r w:rsidRPr="0060217E">
        <w:rPr>
          <w:rStyle w:val="Refdenotaderodap"/>
        </w:rPr>
        <w:footnoteRef/>
      </w:r>
      <w:r w:rsidRPr="0060217E">
        <w:t xml:space="preserve"> GREENPEACE. Garimpo ilegal já devastou mais de 13 mil hectares dentro de Unidades de Conservação. 2024.Disponível em: </w:t>
      </w:r>
      <w:hyperlink r:id="rId7" w:history="1">
        <w:r w:rsidRPr="0060217E">
          <w:rPr>
            <w:rStyle w:val="Hyperlink"/>
            <w:color w:val="auto"/>
            <w:u w:val="none"/>
          </w:rPr>
          <w:t>https://www.greenpeace.org/brasil/blog/garimpo-ilegal-ja-devastou-mais-de-13-mil-hectares-dentro-de-unidades-de-conservacao/</w:t>
        </w:r>
      </w:hyperlink>
      <w:r w:rsidRPr="0060217E">
        <w:t xml:space="preserve">. </w:t>
      </w:r>
      <w:r w:rsidR="00F02944" w:rsidRPr="0060217E">
        <w:t>Acesso em: 10 mai. 2025.</w:t>
      </w:r>
    </w:p>
  </w:footnote>
  <w:footnote w:id="14">
    <w:p w14:paraId="6487EBAD" w14:textId="4CEAE9F9" w:rsidR="008F6897" w:rsidRPr="0060217E" w:rsidRDefault="008F6897" w:rsidP="00847304">
      <w:pPr>
        <w:pStyle w:val="Textodenotaderodap"/>
        <w:jc w:val="both"/>
        <w:rPr>
          <w:lang w:val="pt-BR"/>
        </w:rPr>
      </w:pPr>
      <w:r w:rsidRPr="0060217E">
        <w:rPr>
          <w:rStyle w:val="Refdenotaderodap"/>
        </w:rPr>
        <w:footnoteRef/>
      </w:r>
      <w:r w:rsidRPr="0060217E">
        <w:t xml:space="preserve"> ARAÚJO, Sarah Carneiro. Competência em matéria de licenciamento ambiental: do conflito à solução? </w:t>
      </w:r>
      <w:r w:rsidRPr="0060217E">
        <w:rPr>
          <w:b/>
        </w:rPr>
        <w:t>Revista da Faculdade de Direito da Universidade Federal do Ceará</w:t>
      </w:r>
      <w:r w:rsidRPr="0060217E">
        <w:t>, vol. 34, n° 1, 2013.</w:t>
      </w:r>
    </w:p>
  </w:footnote>
  <w:footnote w:id="15">
    <w:p w14:paraId="4BE532DC" w14:textId="6892A730" w:rsidR="00DA37F2" w:rsidRPr="0060217E" w:rsidRDefault="00DA37F2" w:rsidP="00847304">
      <w:pPr>
        <w:pStyle w:val="Textodenotaderodap"/>
        <w:jc w:val="both"/>
        <w:rPr>
          <w:lang w:val="pt-BR"/>
        </w:rPr>
      </w:pPr>
      <w:r w:rsidRPr="0060217E">
        <w:rPr>
          <w:rStyle w:val="Refdenotaderodap"/>
        </w:rPr>
        <w:footnoteRef/>
      </w:r>
      <w:r w:rsidRPr="0060217E">
        <w:t xml:space="preserve"> </w:t>
      </w:r>
      <w:r w:rsidR="00034310" w:rsidRPr="0060217E">
        <w:rPr>
          <w:rFonts w:eastAsia="Century Gothic"/>
        </w:rPr>
        <w:t xml:space="preserve">FUNAI. Demarcação. Disponível em: </w:t>
      </w:r>
      <w:hyperlink r:id="rId8" w:history="1">
        <w:r w:rsidR="00034310" w:rsidRPr="0060217E">
          <w:rPr>
            <w:rFonts w:eastAsia="Century Gothic"/>
          </w:rPr>
          <w:t>https://www.gov.br/funai/pt-br/atuacao/terras-indigenas/demarcacao-de-terras-indigenas</w:t>
        </w:r>
      </w:hyperlink>
      <w:r w:rsidR="00034310" w:rsidRPr="0060217E">
        <w:rPr>
          <w:rFonts w:eastAsia="Century Gothic"/>
        </w:rPr>
        <w:t xml:space="preserve">. </w:t>
      </w:r>
      <w:r w:rsidR="002B4806" w:rsidRPr="0060217E">
        <w:t>Acesso em: 13 mai. 2025.</w:t>
      </w:r>
    </w:p>
  </w:footnote>
  <w:footnote w:id="16">
    <w:p w14:paraId="10D838BF" w14:textId="54BEEE22" w:rsidR="00034310" w:rsidRPr="0060217E" w:rsidRDefault="00034310" w:rsidP="00847304">
      <w:pPr>
        <w:pStyle w:val="Textodenotaderodap"/>
        <w:jc w:val="both"/>
        <w:rPr>
          <w:lang w:val="pt-BR"/>
        </w:rPr>
      </w:pPr>
      <w:r w:rsidRPr="0060217E">
        <w:rPr>
          <w:rStyle w:val="Refdenotaderodap"/>
        </w:rPr>
        <w:footnoteRef/>
      </w:r>
      <w:r w:rsidRPr="0060217E">
        <w:t xml:space="preserve"> </w:t>
      </w:r>
      <w:r w:rsidRPr="0060217E">
        <w:rPr>
          <w:rFonts w:eastAsia="Century Gothic"/>
        </w:rPr>
        <w:t xml:space="preserve">SOCIOAMBIENTAL. Localização e extensão das Tis. Disponível em: </w:t>
      </w:r>
      <w:hyperlink r:id="rId9" w:history="1">
        <w:r w:rsidRPr="0060217E">
          <w:rPr>
            <w:rFonts w:eastAsia="Century Gothic"/>
          </w:rPr>
          <w:t>https://pib.socioambiental.org/pt/Localiza%C3%A7%C3%A3o_e_extens%C3%A3o_das_TIs</w:t>
        </w:r>
      </w:hyperlink>
      <w:r w:rsidR="002B4806" w:rsidRPr="0060217E">
        <w:rPr>
          <w:rFonts w:eastAsia="Century Gothic"/>
        </w:rPr>
        <w:t xml:space="preserve">. </w:t>
      </w:r>
      <w:r w:rsidR="002B4806" w:rsidRPr="0060217E">
        <w:t>Acesso em: 13 mai. 2025.</w:t>
      </w:r>
    </w:p>
  </w:footnote>
  <w:footnote w:id="17">
    <w:p w14:paraId="3BD473A4" w14:textId="5B693A03" w:rsidR="00C4286B" w:rsidRPr="0060217E" w:rsidRDefault="00C4286B" w:rsidP="00847304">
      <w:pPr>
        <w:pStyle w:val="Textodenotaderodap"/>
        <w:jc w:val="both"/>
        <w:rPr>
          <w:lang w:val="pt-BR"/>
        </w:rPr>
      </w:pPr>
      <w:r w:rsidRPr="0060217E">
        <w:rPr>
          <w:rStyle w:val="Refdenotaderodap"/>
        </w:rPr>
        <w:footnoteRef/>
      </w:r>
      <w:r w:rsidRPr="0060217E">
        <w:t xml:space="preserve"> </w:t>
      </w:r>
      <w:r w:rsidRPr="0060217E">
        <w:rPr>
          <w:rFonts w:eastAsia="Century Gothic"/>
        </w:rPr>
        <w:t xml:space="preserve">FERREIRA, Lennon Giovanni Gonçalves; </w:t>
      </w:r>
      <w:r w:rsidRPr="0060217E">
        <w:rPr>
          <w:rFonts w:eastAsia="Century Gothic"/>
          <w:shd w:val="clear" w:color="auto" w:fill="FFFFFF"/>
        </w:rPr>
        <w:t>SILVA, Romeu Faria Thomé da.</w:t>
      </w:r>
      <w:r w:rsidRPr="0060217E">
        <w:rPr>
          <w:rFonts w:eastAsia="Century Gothic"/>
          <w:i/>
          <w:iCs/>
          <w:shd w:val="clear" w:color="auto" w:fill="FFFFFF"/>
        </w:rPr>
        <w:t xml:space="preserve"> </w:t>
      </w:r>
      <w:r w:rsidRPr="0060217E">
        <w:rPr>
          <w:rFonts w:eastAsia="Century Gothic"/>
          <w:shd w:val="clear" w:color="auto" w:fill="FFFFFF"/>
        </w:rPr>
        <w:t>A</w:t>
      </w:r>
      <w:r w:rsidRPr="0060217E">
        <w:rPr>
          <w:rFonts w:eastAsia="Century Gothic"/>
          <w:i/>
          <w:iCs/>
          <w:shd w:val="clear" w:color="auto" w:fill="FFFFFF"/>
        </w:rPr>
        <w:t xml:space="preserve"> </w:t>
      </w:r>
      <w:r w:rsidRPr="0060217E">
        <w:rPr>
          <w:rFonts w:eastAsia="Century Gothic"/>
          <w:b/>
          <w:bCs/>
        </w:rPr>
        <w:t xml:space="preserve">Busca pela Efetividade do Princípio da Participação nos Casos de Mineração em Terras Indígenas. </w:t>
      </w:r>
      <w:r w:rsidRPr="0060217E">
        <w:rPr>
          <w:rFonts w:eastAsia="Century Gothic"/>
        </w:rPr>
        <w:t xml:space="preserve">Revista de Direito Ambiental e Socioambientalismo. e-ISSN: 2525-9628. Brasília: v. 2, n. 1, p. 91 – 107. Jan/ Jun. 2016. Disponível em: </w:t>
      </w:r>
      <w:hyperlink r:id="rId10" w:history="1">
        <w:r w:rsidRPr="0060217E">
          <w:rPr>
            <w:rFonts w:eastAsia="Century Gothic"/>
          </w:rPr>
          <w:t>https://www.indexlaw.org/index.php/Socioambientalismo/article/view/924</w:t>
        </w:r>
      </w:hyperlink>
      <w:r w:rsidRPr="0060217E">
        <w:rPr>
          <w:rFonts w:eastAsia="Century Gothic"/>
        </w:rPr>
        <w:t xml:space="preserve">. </w:t>
      </w:r>
      <w:r w:rsidR="002B4806" w:rsidRPr="0060217E">
        <w:t>Acesso em: 14 mai. 2025.</w:t>
      </w:r>
    </w:p>
  </w:footnote>
  <w:footnote w:id="18">
    <w:p w14:paraId="6582C6CD" w14:textId="25EECFB6" w:rsidR="00796C4F" w:rsidRPr="0060217E" w:rsidRDefault="00796C4F" w:rsidP="00796C4F">
      <w:pPr>
        <w:pStyle w:val="Textodenotaderodap"/>
        <w:jc w:val="both"/>
      </w:pPr>
      <w:r w:rsidRPr="0060217E">
        <w:rPr>
          <w:rStyle w:val="Refdenotaderodap"/>
        </w:rPr>
        <w:footnoteRef/>
      </w:r>
      <w:r w:rsidRPr="0060217E">
        <w:t xml:space="preserve"> </w:t>
      </w:r>
      <w:r w:rsidRPr="0060217E">
        <w:rPr>
          <w:rFonts w:eastAsia="Century Gothic"/>
          <w:shd w:val="clear" w:color="auto" w:fill="FFFFFF"/>
          <w:lang w:val="pt-BR"/>
        </w:rPr>
        <w:t xml:space="preserve">MARÉS DE SOUZA FILHO, C. F. Os povos tribais da convenção 169 da OIT. </w:t>
      </w:r>
      <w:r w:rsidRPr="0060217E">
        <w:rPr>
          <w:rFonts w:eastAsia="Century Gothic"/>
          <w:b/>
          <w:bCs/>
          <w:shd w:val="clear" w:color="auto" w:fill="FFFFFF"/>
          <w:lang w:val="pt-BR"/>
        </w:rPr>
        <w:t>Revista da Faculdade de Direito da UFG</w:t>
      </w:r>
      <w:r w:rsidRPr="0060217E">
        <w:rPr>
          <w:rFonts w:eastAsia="Century Gothic"/>
          <w:shd w:val="clear" w:color="auto" w:fill="FFFFFF"/>
          <w:lang w:val="pt-BR"/>
        </w:rPr>
        <w:t>, Goiânia, v. 42, n. 3, p. 155–179, 2019. DOI: 10.5216/</w:t>
      </w:r>
      <w:proofErr w:type="gramStart"/>
      <w:r w:rsidRPr="0060217E">
        <w:rPr>
          <w:rFonts w:eastAsia="Century Gothic"/>
          <w:shd w:val="clear" w:color="auto" w:fill="FFFFFF"/>
          <w:lang w:val="pt-BR"/>
        </w:rPr>
        <w:t>rfd.v</w:t>
      </w:r>
      <w:proofErr w:type="gramEnd"/>
      <w:r w:rsidRPr="0060217E">
        <w:rPr>
          <w:rFonts w:eastAsia="Century Gothic"/>
          <w:shd w:val="clear" w:color="auto" w:fill="FFFFFF"/>
          <w:lang w:val="pt-BR"/>
        </w:rPr>
        <w:t xml:space="preserve">42i3.55075. Disponível em: </w:t>
      </w:r>
      <w:hyperlink r:id="rId11" w:history="1">
        <w:r w:rsidRPr="0060217E">
          <w:rPr>
            <w:rStyle w:val="Hyperlink"/>
            <w:rFonts w:eastAsia="Century Gothic"/>
            <w:color w:val="auto"/>
            <w:u w:val="none"/>
            <w:shd w:val="clear" w:color="auto" w:fill="FFFFFF"/>
            <w:lang w:val="pt-BR"/>
          </w:rPr>
          <w:t>https://revistas.ufg.br/revfd/article/view/55075</w:t>
        </w:r>
      </w:hyperlink>
      <w:r w:rsidRPr="0060217E">
        <w:rPr>
          <w:rFonts w:eastAsia="Century Gothic"/>
          <w:shd w:val="clear" w:color="auto" w:fill="FFFFFF"/>
          <w:lang w:val="pt-BR"/>
        </w:rPr>
        <w:t>.</w:t>
      </w:r>
      <w:r w:rsidRPr="0060217E">
        <w:t xml:space="preserve"> Acesso em: 14 mai. 2025</w:t>
      </w:r>
      <w:r w:rsidRPr="0060217E">
        <w:rPr>
          <w:rFonts w:eastAsia="Century Gothic"/>
          <w:shd w:val="clear" w:color="auto" w:fill="FFFFFF"/>
          <w:lang w:val="pt-BR"/>
        </w:rPr>
        <w:t>.</w:t>
      </w:r>
    </w:p>
  </w:footnote>
  <w:footnote w:id="19">
    <w:p w14:paraId="7C85770B" w14:textId="1C1E2EA5" w:rsidR="000A5335" w:rsidRPr="0060217E" w:rsidRDefault="000A5335" w:rsidP="00847304">
      <w:pPr>
        <w:pStyle w:val="Textodenotaderodap"/>
        <w:jc w:val="both"/>
        <w:rPr>
          <w:lang w:val="pt-BR"/>
        </w:rPr>
      </w:pPr>
      <w:r w:rsidRPr="0060217E">
        <w:rPr>
          <w:rStyle w:val="Refdenotaderodap"/>
        </w:rPr>
        <w:footnoteRef/>
      </w:r>
      <w:r w:rsidRPr="0060217E">
        <w:t xml:space="preserve"> </w:t>
      </w:r>
      <w:r w:rsidRPr="0060217E">
        <w:rPr>
          <w:rFonts w:eastAsia="Century Gothic"/>
        </w:rPr>
        <w:t xml:space="preserve">IBRAM. </w:t>
      </w:r>
      <w:r w:rsidRPr="0060217E">
        <w:rPr>
          <w:rFonts w:eastAsia="Century Gothic"/>
          <w:bdr w:val="none" w:sz="0" w:space="0" w:color="auto" w:frame="1"/>
        </w:rPr>
        <w:t xml:space="preserve">Posicionamento IBRAM – Mineração em Terras Indígenas. Disponível em: </w:t>
      </w:r>
      <w:hyperlink r:id="rId12" w:history="1">
        <w:r w:rsidRPr="0060217E">
          <w:rPr>
            <w:rFonts w:eastAsia="Century Gothic"/>
            <w:bdr w:val="none" w:sz="0" w:space="0" w:color="auto" w:frame="1"/>
          </w:rPr>
          <w:t>https://ibram.org.br/release/posicionamento-ibram-mineracao-em-terras-indigenas/</w:t>
        </w:r>
      </w:hyperlink>
      <w:r w:rsidRPr="0060217E">
        <w:rPr>
          <w:rFonts w:eastAsia="Century Gothic"/>
          <w:bdr w:val="none" w:sz="0" w:space="0" w:color="auto" w:frame="1"/>
        </w:rPr>
        <w:t>. Acesso em: 10/05/2025.</w:t>
      </w:r>
    </w:p>
  </w:footnote>
  <w:footnote w:id="20">
    <w:p w14:paraId="7D5A1FD9" w14:textId="55B21CD2" w:rsidR="00223D4B" w:rsidRPr="0060217E" w:rsidRDefault="00223D4B">
      <w:pPr>
        <w:pStyle w:val="Textodenotaderodap"/>
        <w:rPr>
          <w:lang w:val="pt-BR"/>
        </w:rPr>
      </w:pPr>
      <w:r w:rsidRPr="0060217E">
        <w:rPr>
          <w:rStyle w:val="Refdenotaderodap"/>
        </w:rPr>
        <w:footnoteRef/>
      </w:r>
      <w:r w:rsidRPr="0060217E">
        <w:t xml:space="preserve"> </w:t>
      </w:r>
      <w:r w:rsidR="00C00D7B" w:rsidRPr="0060217E">
        <w:rPr>
          <w:lang w:val="pt-BR"/>
        </w:rPr>
        <w:t xml:space="preserve">MIRRA, </w:t>
      </w:r>
      <w:r w:rsidR="00D82495" w:rsidRPr="0060217E">
        <w:rPr>
          <w:lang w:val="pt-BR"/>
        </w:rPr>
        <w:t>Álvaro Luiz Valery. Princípios fundamentais de direito ambiental.</w:t>
      </w:r>
      <w:r w:rsidR="007D16B6" w:rsidRPr="0060217E">
        <w:rPr>
          <w:lang w:val="pt-BR"/>
        </w:rPr>
        <w:t xml:space="preserve"> </w:t>
      </w:r>
      <w:r w:rsidR="00D82495" w:rsidRPr="0060217E">
        <w:rPr>
          <w:b/>
          <w:lang w:val="pt-BR"/>
        </w:rPr>
        <w:t>Revista de direito ambiental</w:t>
      </w:r>
      <w:r w:rsidR="007D16B6" w:rsidRPr="0060217E">
        <w:rPr>
          <w:lang w:val="pt-BR"/>
        </w:rPr>
        <w:t>, ano 1, vol. 2, 1996.</w:t>
      </w:r>
    </w:p>
  </w:footnote>
  <w:footnote w:id="21">
    <w:p w14:paraId="46AFBED9" w14:textId="5B110B83" w:rsidR="002B441F" w:rsidRPr="0060217E" w:rsidRDefault="002B441F" w:rsidP="00847304">
      <w:pPr>
        <w:pStyle w:val="Textodenotaderodap"/>
        <w:jc w:val="both"/>
        <w:rPr>
          <w:lang w:val="pt-BR"/>
        </w:rPr>
      </w:pPr>
      <w:r w:rsidRPr="0060217E">
        <w:rPr>
          <w:rStyle w:val="Refdenotaderodap"/>
        </w:rPr>
        <w:footnoteRef/>
      </w:r>
      <w:r w:rsidRPr="0060217E">
        <w:t xml:space="preserve"> REISEWITZ, Lúcia. </w:t>
      </w:r>
      <w:r w:rsidRPr="0060217E">
        <w:rPr>
          <w:b/>
        </w:rPr>
        <w:t xml:space="preserve">Direito ambiental e patrimônio cultural: </w:t>
      </w:r>
      <w:r w:rsidRPr="0060217E">
        <w:t>direito à preservação da memória, ação e identidade do povo brasileiro. São Paulo: Ed. Juarez de Oliveira, 2004</w:t>
      </w:r>
      <w:r w:rsidR="007E0BAE" w:rsidRPr="0060217E">
        <w:t xml:space="preserve">; MARCHESAN, Ana Maria. </w:t>
      </w:r>
      <w:r w:rsidR="007E0BAE" w:rsidRPr="0060217E">
        <w:rPr>
          <w:b/>
        </w:rPr>
        <w:t xml:space="preserve">A tutela do patrimônio cultural sob o enfoque do direito ambiental: </w:t>
      </w:r>
      <w:r w:rsidR="007E0BAE" w:rsidRPr="0060217E">
        <w:t>uma abordagem transdisciplinar. 2006. Dissertação (Mestrado em Direito) - Universidade Federal de Santa Catarina. Florianópolis.</w:t>
      </w:r>
    </w:p>
  </w:footnote>
  <w:footnote w:id="22">
    <w:p w14:paraId="5CA76E23" w14:textId="3E1A025A" w:rsidR="002006C2" w:rsidRPr="0060217E" w:rsidRDefault="002006C2" w:rsidP="00847304">
      <w:pPr>
        <w:pStyle w:val="Textodenotaderodap"/>
        <w:jc w:val="both"/>
        <w:rPr>
          <w:lang w:val="pt-BR"/>
        </w:rPr>
      </w:pPr>
      <w:r w:rsidRPr="0060217E">
        <w:rPr>
          <w:rStyle w:val="Refdenotaderodap"/>
        </w:rPr>
        <w:footnoteRef/>
      </w:r>
      <w:r w:rsidRPr="0060217E">
        <w:t xml:space="preserve"> CANOTILHO, José Joaquim Gomes; MOREIRA, Vital. </w:t>
      </w:r>
      <w:r w:rsidRPr="0060217E">
        <w:rPr>
          <w:b/>
        </w:rPr>
        <w:t>Constituição da República Portuguesa anotada.</w:t>
      </w:r>
      <w:r w:rsidRPr="0060217E">
        <w:t xml:space="preserve"> 3ª ed., Coimbra: Coimbra Editora, 1984</w:t>
      </w:r>
    </w:p>
  </w:footnote>
  <w:footnote w:id="23">
    <w:p w14:paraId="3B3FDA4C" w14:textId="3333CDA9" w:rsidR="00004EC4" w:rsidRPr="0060217E" w:rsidRDefault="00004EC4" w:rsidP="00847304">
      <w:pPr>
        <w:pStyle w:val="Textodenotaderodap"/>
        <w:jc w:val="both"/>
        <w:rPr>
          <w:lang w:val="pt-BR"/>
        </w:rPr>
      </w:pPr>
      <w:r w:rsidRPr="0060217E">
        <w:rPr>
          <w:rStyle w:val="Refdenotaderodap"/>
        </w:rPr>
        <w:footnoteRef/>
      </w:r>
      <w:r w:rsidRPr="0060217E">
        <w:t xml:space="preserve"> REISEWITZ, Lúcia. </w:t>
      </w:r>
      <w:r w:rsidRPr="0060217E">
        <w:rPr>
          <w:b/>
        </w:rPr>
        <w:t xml:space="preserve">Direito ambiental e patrimônio cultural: </w:t>
      </w:r>
      <w:r w:rsidRPr="0060217E">
        <w:t xml:space="preserve">direito à preservação da memória, ação e identidade do povo brasileiro. São Paulo: Ed. Juarez de Oliveira, 2004; CUREAU, Sandra. Patrimônio, uma noção complexa, identitária e cultural. In: KISHI, Sandra A. S. ; SILVA, Solange T. ; SOARES, Inês Virgínia P.. (orgs.). </w:t>
      </w:r>
      <w:r w:rsidRPr="0060217E">
        <w:rPr>
          <w:b/>
        </w:rPr>
        <w:t xml:space="preserve">Desafios do direito ambiental no século XXI: </w:t>
      </w:r>
      <w:r w:rsidRPr="0060217E">
        <w:t>estudos em homenagem a Paulo Affonso Leme Machado. São Paulo, Malheiros, 2005</w:t>
      </w:r>
      <w:r w:rsidR="00D21819" w:rsidRPr="0060217E">
        <w:t>.</w:t>
      </w:r>
    </w:p>
  </w:footnote>
  <w:footnote w:id="24">
    <w:p w14:paraId="3CB3696E" w14:textId="799DB210" w:rsidR="00D21819" w:rsidRPr="0060217E" w:rsidRDefault="00D21819" w:rsidP="00847304">
      <w:pPr>
        <w:pStyle w:val="Textodenotaderodap"/>
        <w:jc w:val="both"/>
        <w:rPr>
          <w:lang w:val="pt-BR"/>
        </w:rPr>
      </w:pPr>
      <w:r w:rsidRPr="0060217E">
        <w:rPr>
          <w:rStyle w:val="Refdenotaderodap"/>
        </w:rPr>
        <w:footnoteRef/>
      </w:r>
      <w:r w:rsidRPr="0060217E">
        <w:t xml:space="preserve"> STAVENHAGEN, Rodolfo. Les droits culturels: le point de vue des sciences sociales. In: NIEC, Halina, (dir.).</w:t>
      </w:r>
      <w:r w:rsidRPr="0060217E">
        <w:rPr>
          <w:b/>
        </w:rPr>
        <w:t xml:space="preserve"> Pour ou contre les droits culturels? </w:t>
      </w:r>
      <w:r w:rsidRPr="0060217E">
        <w:t>Les droits de l’homme en perspective. Éditions UNESCO, 2000.</w:t>
      </w:r>
    </w:p>
  </w:footnote>
  <w:footnote w:id="25">
    <w:p w14:paraId="72277321" w14:textId="6BE001F1" w:rsidR="00D21819" w:rsidRPr="0060217E" w:rsidRDefault="00D21819" w:rsidP="00847304">
      <w:pPr>
        <w:pStyle w:val="Textodenotaderodap"/>
        <w:jc w:val="both"/>
        <w:rPr>
          <w:lang w:val="pt-BR"/>
        </w:rPr>
      </w:pPr>
      <w:r w:rsidRPr="0060217E">
        <w:rPr>
          <w:rStyle w:val="Refdenotaderodap"/>
        </w:rPr>
        <w:footnoteRef/>
      </w:r>
      <w:r w:rsidRPr="0060217E">
        <w:t xml:space="preserve"> REISEWITZ, Lúcia. </w:t>
      </w:r>
      <w:r w:rsidRPr="0060217E">
        <w:rPr>
          <w:b/>
        </w:rPr>
        <w:t xml:space="preserve">Direito ambiental e patrimônio cultural: </w:t>
      </w:r>
      <w:r w:rsidRPr="0060217E">
        <w:t>direito à preservação da memória, ação e identidade do povo brasileiro. São Paulo: Ed. Juarez de Oliveira, 2004.</w:t>
      </w:r>
    </w:p>
  </w:footnote>
  <w:footnote w:id="26">
    <w:p w14:paraId="030FB40E" w14:textId="1F6E9EFB" w:rsidR="00BC6460" w:rsidRPr="0060217E" w:rsidRDefault="00BC6460" w:rsidP="00FA0ED4">
      <w:pPr>
        <w:pStyle w:val="Textodenotaderodap"/>
        <w:jc w:val="both"/>
        <w:rPr>
          <w:lang w:val="pt-BR"/>
        </w:rPr>
      </w:pPr>
      <w:r w:rsidRPr="0060217E">
        <w:rPr>
          <w:rStyle w:val="Refdenotaderodap"/>
        </w:rPr>
        <w:footnoteRef/>
      </w:r>
      <w:r w:rsidRPr="0060217E">
        <w:t xml:space="preserve"> </w:t>
      </w:r>
      <w:r w:rsidRPr="0060217E">
        <w:rPr>
          <w:lang w:val="pt-BR"/>
        </w:rPr>
        <w:t xml:space="preserve">LITTLE, Paul. </w:t>
      </w:r>
      <w:r w:rsidR="00C652D5" w:rsidRPr="0060217E">
        <w:rPr>
          <w:b/>
          <w:lang w:val="pt-BR"/>
        </w:rPr>
        <w:t>Territórios sociais e povos tradicionais no Brasil: por uma antropologia da territorialidade</w:t>
      </w:r>
      <w:r w:rsidR="00DE32EE" w:rsidRPr="0060217E">
        <w:rPr>
          <w:lang w:val="pt-BR"/>
        </w:rPr>
        <w:t>. Série Antropologia 322, Brasília, 2002.</w:t>
      </w:r>
      <w:r w:rsidR="0008025F" w:rsidRPr="0060217E">
        <w:rPr>
          <w:lang w:val="pt-BR"/>
        </w:rPr>
        <w:t xml:space="preserve"> Disponível em: </w:t>
      </w:r>
      <w:hyperlink r:id="rId13" w:history="1">
        <w:r w:rsidR="0008025F" w:rsidRPr="0060217E">
          <w:rPr>
            <w:rStyle w:val="Hyperlink"/>
            <w:color w:val="auto"/>
            <w:u w:val="none"/>
            <w:lang w:val="pt-BR"/>
          </w:rPr>
          <w:t>https://acervo.socioambiental.org/acervo/documentos/territorios-sociais-e-povos-tradicionais-no-brasil-por-uma-antropologia-da</w:t>
        </w:r>
      </w:hyperlink>
      <w:r w:rsidR="0008025F" w:rsidRPr="0060217E">
        <w:rPr>
          <w:lang w:val="pt-BR"/>
        </w:rPr>
        <w:t xml:space="preserve">. </w:t>
      </w:r>
      <w:r w:rsidR="00FA0ED4" w:rsidRPr="0060217E">
        <w:t>Acesso em: 15 mai.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1F78"/>
    <w:multiLevelType w:val="multilevel"/>
    <w:tmpl w:val="E84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C7443"/>
    <w:multiLevelType w:val="multilevel"/>
    <w:tmpl w:val="2200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0541"/>
    <w:multiLevelType w:val="multilevel"/>
    <w:tmpl w:val="9C26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460"/>
    <w:multiLevelType w:val="multilevel"/>
    <w:tmpl w:val="7F32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E62BD"/>
    <w:multiLevelType w:val="multilevel"/>
    <w:tmpl w:val="72E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F018D"/>
    <w:multiLevelType w:val="multilevel"/>
    <w:tmpl w:val="46C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72888"/>
    <w:multiLevelType w:val="multilevel"/>
    <w:tmpl w:val="224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E4446"/>
    <w:multiLevelType w:val="hybridMultilevel"/>
    <w:tmpl w:val="C6425DEA"/>
    <w:lvl w:ilvl="0" w:tplc="1FF8F6D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F656A9A"/>
    <w:multiLevelType w:val="multilevel"/>
    <w:tmpl w:val="DDD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90FB5"/>
    <w:multiLevelType w:val="multilevel"/>
    <w:tmpl w:val="78EC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C5895"/>
    <w:multiLevelType w:val="multilevel"/>
    <w:tmpl w:val="1652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B1D54"/>
    <w:multiLevelType w:val="multilevel"/>
    <w:tmpl w:val="9C96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A783E"/>
    <w:multiLevelType w:val="multilevel"/>
    <w:tmpl w:val="442A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B5432"/>
    <w:multiLevelType w:val="multilevel"/>
    <w:tmpl w:val="B0C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E50DA"/>
    <w:multiLevelType w:val="multilevel"/>
    <w:tmpl w:val="10D2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D7071"/>
    <w:multiLevelType w:val="multilevel"/>
    <w:tmpl w:val="D4380C7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15:restartNumberingAfterBreak="0">
    <w:nsid w:val="45EF2594"/>
    <w:multiLevelType w:val="multilevel"/>
    <w:tmpl w:val="C63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33A46"/>
    <w:multiLevelType w:val="multilevel"/>
    <w:tmpl w:val="A9A4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1C6874"/>
    <w:multiLevelType w:val="multilevel"/>
    <w:tmpl w:val="FC72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63902"/>
    <w:multiLevelType w:val="multilevel"/>
    <w:tmpl w:val="A6F4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9D76AA"/>
    <w:multiLevelType w:val="multilevel"/>
    <w:tmpl w:val="434E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30A07"/>
    <w:multiLevelType w:val="multilevel"/>
    <w:tmpl w:val="E248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4A44AB"/>
    <w:multiLevelType w:val="multilevel"/>
    <w:tmpl w:val="45F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51CD8"/>
    <w:multiLevelType w:val="multilevel"/>
    <w:tmpl w:val="6AD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23D14"/>
    <w:multiLevelType w:val="multilevel"/>
    <w:tmpl w:val="C7EE8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037CED"/>
    <w:multiLevelType w:val="multilevel"/>
    <w:tmpl w:val="B21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1113A"/>
    <w:multiLevelType w:val="multilevel"/>
    <w:tmpl w:val="451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1A3642"/>
    <w:multiLevelType w:val="multilevel"/>
    <w:tmpl w:val="A56E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18"/>
  </w:num>
  <w:num w:numId="4">
    <w:abstractNumId w:val="26"/>
  </w:num>
  <w:num w:numId="5">
    <w:abstractNumId w:val="16"/>
  </w:num>
  <w:num w:numId="6">
    <w:abstractNumId w:val="6"/>
  </w:num>
  <w:num w:numId="7">
    <w:abstractNumId w:val="9"/>
  </w:num>
  <w:num w:numId="8">
    <w:abstractNumId w:val="13"/>
  </w:num>
  <w:num w:numId="9">
    <w:abstractNumId w:val="0"/>
  </w:num>
  <w:num w:numId="10">
    <w:abstractNumId w:val="10"/>
  </w:num>
  <w:num w:numId="11">
    <w:abstractNumId w:val="19"/>
  </w:num>
  <w:num w:numId="12">
    <w:abstractNumId w:val="3"/>
  </w:num>
  <w:num w:numId="13">
    <w:abstractNumId w:val="2"/>
  </w:num>
  <w:num w:numId="14">
    <w:abstractNumId w:val="21"/>
  </w:num>
  <w:num w:numId="15">
    <w:abstractNumId w:val="12"/>
  </w:num>
  <w:num w:numId="16">
    <w:abstractNumId w:val="11"/>
  </w:num>
  <w:num w:numId="17">
    <w:abstractNumId w:val="24"/>
  </w:num>
  <w:num w:numId="18">
    <w:abstractNumId w:val="8"/>
  </w:num>
  <w:num w:numId="19">
    <w:abstractNumId w:val="20"/>
  </w:num>
  <w:num w:numId="20">
    <w:abstractNumId w:val="17"/>
  </w:num>
  <w:num w:numId="21">
    <w:abstractNumId w:val="1"/>
  </w:num>
  <w:num w:numId="22">
    <w:abstractNumId w:val="22"/>
  </w:num>
  <w:num w:numId="23">
    <w:abstractNumId w:val="23"/>
  </w:num>
  <w:num w:numId="24">
    <w:abstractNumId w:val="5"/>
  </w:num>
  <w:num w:numId="25">
    <w:abstractNumId w:val="14"/>
  </w:num>
  <w:num w:numId="26">
    <w:abstractNumId w:val="25"/>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E3"/>
    <w:rsid w:val="00003A26"/>
    <w:rsid w:val="00004EC4"/>
    <w:rsid w:val="000054DE"/>
    <w:rsid w:val="00007C76"/>
    <w:rsid w:val="00011EDE"/>
    <w:rsid w:val="00013CA2"/>
    <w:rsid w:val="000204DB"/>
    <w:rsid w:val="00027823"/>
    <w:rsid w:val="00031703"/>
    <w:rsid w:val="00034310"/>
    <w:rsid w:val="00035AC6"/>
    <w:rsid w:val="000413F4"/>
    <w:rsid w:val="000451FC"/>
    <w:rsid w:val="00055849"/>
    <w:rsid w:val="00055ACC"/>
    <w:rsid w:val="00056912"/>
    <w:rsid w:val="000616FC"/>
    <w:rsid w:val="000676AE"/>
    <w:rsid w:val="0007347B"/>
    <w:rsid w:val="000760FE"/>
    <w:rsid w:val="00076A57"/>
    <w:rsid w:val="0008025F"/>
    <w:rsid w:val="000802D7"/>
    <w:rsid w:val="00083478"/>
    <w:rsid w:val="00083CAA"/>
    <w:rsid w:val="00085AB5"/>
    <w:rsid w:val="000911EC"/>
    <w:rsid w:val="000916A9"/>
    <w:rsid w:val="00092758"/>
    <w:rsid w:val="00093981"/>
    <w:rsid w:val="000A07F9"/>
    <w:rsid w:val="000A1696"/>
    <w:rsid w:val="000A5335"/>
    <w:rsid w:val="000B0818"/>
    <w:rsid w:val="000C7A73"/>
    <w:rsid w:val="000C7B6D"/>
    <w:rsid w:val="000D3631"/>
    <w:rsid w:val="000E7DE3"/>
    <w:rsid w:val="000F1F9E"/>
    <w:rsid w:val="000F6072"/>
    <w:rsid w:val="000F6635"/>
    <w:rsid w:val="00106306"/>
    <w:rsid w:val="00112633"/>
    <w:rsid w:val="0011352A"/>
    <w:rsid w:val="0011799A"/>
    <w:rsid w:val="00117D16"/>
    <w:rsid w:val="0012691C"/>
    <w:rsid w:val="001300C0"/>
    <w:rsid w:val="00131CD8"/>
    <w:rsid w:val="00133EE6"/>
    <w:rsid w:val="00141387"/>
    <w:rsid w:val="00142C1E"/>
    <w:rsid w:val="0015109A"/>
    <w:rsid w:val="00153DB8"/>
    <w:rsid w:val="001672E7"/>
    <w:rsid w:val="00170066"/>
    <w:rsid w:val="001841F8"/>
    <w:rsid w:val="001877A5"/>
    <w:rsid w:val="00190033"/>
    <w:rsid w:val="00190E85"/>
    <w:rsid w:val="00192000"/>
    <w:rsid w:val="00194536"/>
    <w:rsid w:val="001A0176"/>
    <w:rsid w:val="001A0B61"/>
    <w:rsid w:val="001A5A81"/>
    <w:rsid w:val="001B3C6D"/>
    <w:rsid w:val="001C48EE"/>
    <w:rsid w:val="001C4D9E"/>
    <w:rsid w:val="001D1F90"/>
    <w:rsid w:val="001D3D36"/>
    <w:rsid w:val="001F0397"/>
    <w:rsid w:val="002006C2"/>
    <w:rsid w:val="00223D4B"/>
    <w:rsid w:val="0022665D"/>
    <w:rsid w:val="002379DA"/>
    <w:rsid w:val="00241A0F"/>
    <w:rsid w:val="00241A83"/>
    <w:rsid w:val="0026236C"/>
    <w:rsid w:val="00265779"/>
    <w:rsid w:val="00266FC4"/>
    <w:rsid w:val="002735D4"/>
    <w:rsid w:val="002741B7"/>
    <w:rsid w:val="0027423A"/>
    <w:rsid w:val="002755BE"/>
    <w:rsid w:val="002772EB"/>
    <w:rsid w:val="0028315B"/>
    <w:rsid w:val="0028517D"/>
    <w:rsid w:val="0028783A"/>
    <w:rsid w:val="00287F57"/>
    <w:rsid w:val="002905AE"/>
    <w:rsid w:val="00296A52"/>
    <w:rsid w:val="002B0066"/>
    <w:rsid w:val="002B32DC"/>
    <w:rsid w:val="002B441F"/>
    <w:rsid w:val="002B4806"/>
    <w:rsid w:val="002B5BE6"/>
    <w:rsid w:val="002D1D48"/>
    <w:rsid w:val="002E100C"/>
    <w:rsid w:val="002E78D5"/>
    <w:rsid w:val="002F729B"/>
    <w:rsid w:val="00307DB7"/>
    <w:rsid w:val="00323255"/>
    <w:rsid w:val="00333CCA"/>
    <w:rsid w:val="00334954"/>
    <w:rsid w:val="00347BD5"/>
    <w:rsid w:val="003679DC"/>
    <w:rsid w:val="0037559F"/>
    <w:rsid w:val="00376DB6"/>
    <w:rsid w:val="00382017"/>
    <w:rsid w:val="0038205B"/>
    <w:rsid w:val="003A13CE"/>
    <w:rsid w:val="003A15B4"/>
    <w:rsid w:val="003A2C9F"/>
    <w:rsid w:val="003A2D89"/>
    <w:rsid w:val="003A7237"/>
    <w:rsid w:val="003B154C"/>
    <w:rsid w:val="003B495B"/>
    <w:rsid w:val="003B6D7A"/>
    <w:rsid w:val="003C0AC7"/>
    <w:rsid w:val="003C1641"/>
    <w:rsid w:val="003D7CA9"/>
    <w:rsid w:val="003E72A7"/>
    <w:rsid w:val="0040659A"/>
    <w:rsid w:val="00412E2E"/>
    <w:rsid w:val="004130FC"/>
    <w:rsid w:val="004158BF"/>
    <w:rsid w:val="00420E45"/>
    <w:rsid w:val="00422432"/>
    <w:rsid w:val="004256D5"/>
    <w:rsid w:val="0043071B"/>
    <w:rsid w:val="00432938"/>
    <w:rsid w:val="00434B1B"/>
    <w:rsid w:val="00441AB1"/>
    <w:rsid w:val="004434CE"/>
    <w:rsid w:val="00451F4D"/>
    <w:rsid w:val="0045286A"/>
    <w:rsid w:val="004531BD"/>
    <w:rsid w:val="00453B81"/>
    <w:rsid w:val="00455EF5"/>
    <w:rsid w:val="00473A52"/>
    <w:rsid w:val="00475161"/>
    <w:rsid w:val="00480DE6"/>
    <w:rsid w:val="004828D0"/>
    <w:rsid w:val="00495DCA"/>
    <w:rsid w:val="004963FA"/>
    <w:rsid w:val="004B2736"/>
    <w:rsid w:val="004B3227"/>
    <w:rsid w:val="004C481E"/>
    <w:rsid w:val="004D03E1"/>
    <w:rsid w:val="004D3088"/>
    <w:rsid w:val="004E1BE1"/>
    <w:rsid w:val="004E1D13"/>
    <w:rsid w:val="004E529B"/>
    <w:rsid w:val="00510525"/>
    <w:rsid w:val="00511C17"/>
    <w:rsid w:val="005211DD"/>
    <w:rsid w:val="00526298"/>
    <w:rsid w:val="0053678D"/>
    <w:rsid w:val="00541633"/>
    <w:rsid w:val="005430EF"/>
    <w:rsid w:val="00550C11"/>
    <w:rsid w:val="00553FBE"/>
    <w:rsid w:val="00554A13"/>
    <w:rsid w:val="00560A5A"/>
    <w:rsid w:val="00562104"/>
    <w:rsid w:val="005757AE"/>
    <w:rsid w:val="00581429"/>
    <w:rsid w:val="00584657"/>
    <w:rsid w:val="0058762F"/>
    <w:rsid w:val="00592050"/>
    <w:rsid w:val="00595F3B"/>
    <w:rsid w:val="005A3BC8"/>
    <w:rsid w:val="005B29EE"/>
    <w:rsid w:val="005C77E5"/>
    <w:rsid w:val="005D6EC9"/>
    <w:rsid w:val="005F7B57"/>
    <w:rsid w:val="00600CDA"/>
    <w:rsid w:val="0060217E"/>
    <w:rsid w:val="0061241F"/>
    <w:rsid w:val="006124ED"/>
    <w:rsid w:val="00613B32"/>
    <w:rsid w:val="00617045"/>
    <w:rsid w:val="006232BD"/>
    <w:rsid w:val="00625429"/>
    <w:rsid w:val="00625FF2"/>
    <w:rsid w:val="006267B9"/>
    <w:rsid w:val="00626A24"/>
    <w:rsid w:val="006277AC"/>
    <w:rsid w:val="00633050"/>
    <w:rsid w:val="006341CF"/>
    <w:rsid w:val="0063740C"/>
    <w:rsid w:val="0063798E"/>
    <w:rsid w:val="00641FCA"/>
    <w:rsid w:val="006456B1"/>
    <w:rsid w:val="00671A19"/>
    <w:rsid w:val="00677C3D"/>
    <w:rsid w:val="00685B5F"/>
    <w:rsid w:val="006877FB"/>
    <w:rsid w:val="006A504D"/>
    <w:rsid w:val="006B6997"/>
    <w:rsid w:val="006C4D51"/>
    <w:rsid w:val="006C5925"/>
    <w:rsid w:val="006C5E6F"/>
    <w:rsid w:val="006C73B4"/>
    <w:rsid w:val="006D52BC"/>
    <w:rsid w:val="006D604E"/>
    <w:rsid w:val="006D72D8"/>
    <w:rsid w:val="006D7C87"/>
    <w:rsid w:val="006E4BAC"/>
    <w:rsid w:val="006F268A"/>
    <w:rsid w:val="00705F84"/>
    <w:rsid w:val="007217DC"/>
    <w:rsid w:val="00722371"/>
    <w:rsid w:val="00724087"/>
    <w:rsid w:val="0072693B"/>
    <w:rsid w:val="00731782"/>
    <w:rsid w:val="007368D9"/>
    <w:rsid w:val="00737297"/>
    <w:rsid w:val="00743A8A"/>
    <w:rsid w:val="007456E7"/>
    <w:rsid w:val="007460A1"/>
    <w:rsid w:val="00747A47"/>
    <w:rsid w:val="00750990"/>
    <w:rsid w:val="00751EDF"/>
    <w:rsid w:val="00762DCF"/>
    <w:rsid w:val="00763341"/>
    <w:rsid w:val="00766345"/>
    <w:rsid w:val="007705F7"/>
    <w:rsid w:val="007743EC"/>
    <w:rsid w:val="007747F1"/>
    <w:rsid w:val="00775E78"/>
    <w:rsid w:val="007836E5"/>
    <w:rsid w:val="00796C4F"/>
    <w:rsid w:val="00797400"/>
    <w:rsid w:val="007A3166"/>
    <w:rsid w:val="007A3FC6"/>
    <w:rsid w:val="007A5B09"/>
    <w:rsid w:val="007B0AD6"/>
    <w:rsid w:val="007B712F"/>
    <w:rsid w:val="007C79EA"/>
    <w:rsid w:val="007D16B6"/>
    <w:rsid w:val="007D3EAB"/>
    <w:rsid w:val="007E0BAE"/>
    <w:rsid w:val="0080061D"/>
    <w:rsid w:val="0080164E"/>
    <w:rsid w:val="0080177A"/>
    <w:rsid w:val="0080659B"/>
    <w:rsid w:val="00816A2B"/>
    <w:rsid w:val="00836A3D"/>
    <w:rsid w:val="00847304"/>
    <w:rsid w:val="00851D10"/>
    <w:rsid w:val="00852D03"/>
    <w:rsid w:val="008646A5"/>
    <w:rsid w:val="008676F3"/>
    <w:rsid w:val="008766F7"/>
    <w:rsid w:val="00887DAC"/>
    <w:rsid w:val="008A5FD3"/>
    <w:rsid w:val="008A64B2"/>
    <w:rsid w:val="008B0839"/>
    <w:rsid w:val="008B7967"/>
    <w:rsid w:val="008C5276"/>
    <w:rsid w:val="008D6B2C"/>
    <w:rsid w:val="008E37E2"/>
    <w:rsid w:val="008F2C40"/>
    <w:rsid w:val="008F3D62"/>
    <w:rsid w:val="008F6897"/>
    <w:rsid w:val="008F6E94"/>
    <w:rsid w:val="00902FCF"/>
    <w:rsid w:val="00932E8D"/>
    <w:rsid w:val="00943D97"/>
    <w:rsid w:val="00946E6D"/>
    <w:rsid w:val="009512E0"/>
    <w:rsid w:val="00954DEA"/>
    <w:rsid w:val="0095741A"/>
    <w:rsid w:val="00973DBC"/>
    <w:rsid w:val="0097713D"/>
    <w:rsid w:val="00983C15"/>
    <w:rsid w:val="009862B9"/>
    <w:rsid w:val="009A7A1E"/>
    <w:rsid w:val="009B574C"/>
    <w:rsid w:val="009B65C4"/>
    <w:rsid w:val="009B6A63"/>
    <w:rsid w:val="009C0F24"/>
    <w:rsid w:val="009C5615"/>
    <w:rsid w:val="009D66EA"/>
    <w:rsid w:val="009E28AE"/>
    <w:rsid w:val="009E5425"/>
    <w:rsid w:val="009E5EDC"/>
    <w:rsid w:val="009E619D"/>
    <w:rsid w:val="009F2DA6"/>
    <w:rsid w:val="00A00289"/>
    <w:rsid w:val="00A064E3"/>
    <w:rsid w:val="00A1338E"/>
    <w:rsid w:val="00A15664"/>
    <w:rsid w:val="00A171B2"/>
    <w:rsid w:val="00A31C8E"/>
    <w:rsid w:val="00A33906"/>
    <w:rsid w:val="00A36DFE"/>
    <w:rsid w:val="00A400B6"/>
    <w:rsid w:val="00A47D04"/>
    <w:rsid w:val="00A526D8"/>
    <w:rsid w:val="00A61FDB"/>
    <w:rsid w:val="00A66443"/>
    <w:rsid w:val="00A67702"/>
    <w:rsid w:val="00A856ED"/>
    <w:rsid w:val="00A914D8"/>
    <w:rsid w:val="00A91807"/>
    <w:rsid w:val="00AB0A41"/>
    <w:rsid w:val="00AB1CFE"/>
    <w:rsid w:val="00AC2ECA"/>
    <w:rsid w:val="00AC59AC"/>
    <w:rsid w:val="00AC7E94"/>
    <w:rsid w:val="00AD00FE"/>
    <w:rsid w:val="00AD0FEC"/>
    <w:rsid w:val="00AD5208"/>
    <w:rsid w:val="00AE7979"/>
    <w:rsid w:val="00AF4043"/>
    <w:rsid w:val="00AF60A0"/>
    <w:rsid w:val="00B02A51"/>
    <w:rsid w:val="00B04D8D"/>
    <w:rsid w:val="00B207D8"/>
    <w:rsid w:val="00B24A44"/>
    <w:rsid w:val="00B32E8B"/>
    <w:rsid w:val="00B406AD"/>
    <w:rsid w:val="00B453E5"/>
    <w:rsid w:val="00B53CC1"/>
    <w:rsid w:val="00B63423"/>
    <w:rsid w:val="00B63AB3"/>
    <w:rsid w:val="00B717CC"/>
    <w:rsid w:val="00B72A25"/>
    <w:rsid w:val="00B74A3B"/>
    <w:rsid w:val="00B74C59"/>
    <w:rsid w:val="00B754C6"/>
    <w:rsid w:val="00B75E84"/>
    <w:rsid w:val="00B77319"/>
    <w:rsid w:val="00B77B4C"/>
    <w:rsid w:val="00B84DD5"/>
    <w:rsid w:val="00B947F4"/>
    <w:rsid w:val="00B94B56"/>
    <w:rsid w:val="00BA1AF2"/>
    <w:rsid w:val="00BB6EB9"/>
    <w:rsid w:val="00BC6460"/>
    <w:rsid w:val="00BD04F6"/>
    <w:rsid w:val="00BD4A6B"/>
    <w:rsid w:val="00BD518D"/>
    <w:rsid w:val="00BD70A3"/>
    <w:rsid w:val="00BE45A2"/>
    <w:rsid w:val="00BE6025"/>
    <w:rsid w:val="00BE6B87"/>
    <w:rsid w:val="00BF1436"/>
    <w:rsid w:val="00BF698D"/>
    <w:rsid w:val="00C00D7B"/>
    <w:rsid w:val="00C0436F"/>
    <w:rsid w:val="00C06A2D"/>
    <w:rsid w:val="00C07DA2"/>
    <w:rsid w:val="00C12E1F"/>
    <w:rsid w:val="00C14EFA"/>
    <w:rsid w:val="00C15B76"/>
    <w:rsid w:val="00C16D93"/>
    <w:rsid w:val="00C25AB3"/>
    <w:rsid w:val="00C275B7"/>
    <w:rsid w:val="00C33FE8"/>
    <w:rsid w:val="00C37C54"/>
    <w:rsid w:val="00C4117D"/>
    <w:rsid w:val="00C423CE"/>
    <w:rsid w:val="00C4286B"/>
    <w:rsid w:val="00C45C23"/>
    <w:rsid w:val="00C47A32"/>
    <w:rsid w:val="00C510EF"/>
    <w:rsid w:val="00C542CC"/>
    <w:rsid w:val="00C6394E"/>
    <w:rsid w:val="00C652D5"/>
    <w:rsid w:val="00C81C7A"/>
    <w:rsid w:val="00C83231"/>
    <w:rsid w:val="00C864FE"/>
    <w:rsid w:val="00CA2AC4"/>
    <w:rsid w:val="00CA32B9"/>
    <w:rsid w:val="00CA4BC8"/>
    <w:rsid w:val="00CA6B5D"/>
    <w:rsid w:val="00CC00D7"/>
    <w:rsid w:val="00CC06A9"/>
    <w:rsid w:val="00CC350C"/>
    <w:rsid w:val="00CD34DF"/>
    <w:rsid w:val="00CE4145"/>
    <w:rsid w:val="00CE7F07"/>
    <w:rsid w:val="00CF6C0B"/>
    <w:rsid w:val="00CF7682"/>
    <w:rsid w:val="00D14E9A"/>
    <w:rsid w:val="00D21462"/>
    <w:rsid w:val="00D21819"/>
    <w:rsid w:val="00D331BC"/>
    <w:rsid w:val="00D44288"/>
    <w:rsid w:val="00D44921"/>
    <w:rsid w:val="00D509F6"/>
    <w:rsid w:val="00D52BED"/>
    <w:rsid w:val="00D540B2"/>
    <w:rsid w:val="00D56C0C"/>
    <w:rsid w:val="00D718F6"/>
    <w:rsid w:val="00D71EB7"/>
    <w:rsid w:val="00D7296A"/>
    <w:rsid w:val="00D82495"/>
    <w:rsid w:val="00D90147"/>
    <w:rsid w:val="00D913BD"/>
    <w:rsid w:val="00D94104"/>
    <w:rsid w:val="00DA37F2"/>
    <w:rsid w:val="00DA41EE"/>
    <w:rsid w:val="00DA6607"/>
    <w:rsid w:val="00DA7389"/>
    <w:rsid w:val="00DA7953"/>
    <w:rsid w:val="00DC1781"/>
    <w:rsid w:val="00DC31CA"/>
    <w:rsid w:val="00DC5244"/>
    <w:rsid w:val="00DD1C54"/>
    <w:rsid w:val="00DE32EE"/>
    <w:rsid w:val="00DE4C5B"/>
    <w:rsid w:val="00DE6749"/>
    <w:rsid w:val="00DF201C"/>
    <w:rsid w:val="00DF6A14"/>
    <w:rsid w:val="00E0151F"/>
    <w:rsid w:val="00E027DA"/>
    <w:rsid w:val="00E04C8C"/>
    <w:rsid w:val="00E10818"/>
    <w:rsid w:val="00E21314"/>
    <w:rsid w:val="00E23B43"/>
    <w:rsid w:val="00E25B0D"/>
    <w:rsid w:val="00E40D2A"/>
    <w:rsid w:val="00E43870"/>
    <w:rsid w:val="00E507EC"/>
    <w:rsid w:val="00E63FDD"/>
    <w:rsid w:val="00E71DC5"/>
    <w:rsid w:val="00E73356"/>
    <w:rsid w:val="00E74BBF"/>
    <w:rsid w:val="00E7591E"/>
    <w:rsid w:val="00E75CF8"/>
    <w:rsid w:val="00E75EAD"/>
    <w:rsid w:val="00E93369"/>
    <w:rsid w:val="00EA03A3"/>
    <w:rsid w:val="00EB6230"/>
    <w:rsid w:val="00ED4591"/>
    <w:rsid w:val="00ED6949"/>
    <w:rsid w:val="00ED7C07"/>
    <w:rsid w:val="00EF1C87"/>
    <w:rsid w:val="00EF5926"/>
    <w:rsid w:val="00F02944"/>
    <w:rsid w:val="00F02A2A"/>
    <w:rsid w:val="00F1678A"/>
    <w:rsid w:val="00F20F76"/>
    <w:rsid w:val="00F22705"/>
    <w:rsid w:val="00F27A9B"/>
    <w:rsid w:val="00F451DE"/>
    <w:rsid w:val="00F46989"/>
    <w:rsid w:val="00F4723F"/>
    <w:rsid w:val="00F5560A"/>
    <w:rsid w:val="00F56740"/>
    <w:rsid w:val="00F762DD"/>
    <w:rsid w:val="00F8307E"/>
    <w:rsid w:val="00F9065E"/>
    <w:rsid w:val="00F9352C"/>
    <w:rsid w:val="00F94366"/>
    <w:rsid w:val="00FA0ED4"/>
    <w:rsid w:val="00FA6B31"/>
    <w:rsid w:val="00FB1528"/>
    <w:rsid w:val="00FD063D"/>
    <w:rsid w:val="00FD2664"/>
    <w:rsid w:val="00FE1B54"/>
    <w:rsid w:val="00FE4CE8"/>
    <w:rsid w:val="00FF4BE8"/>
    <w:rsid w:val="00FF7A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D332"/>
  <w15:chartTrackingRefBased/>
  <w15:docId w15:val="{841A78CC-9571-42B8-AE22-E876929F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E7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0E7DE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0E7DE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0E7DE3"/>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0E7DE3"/>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7DE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E7DE3"/>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0E7DE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0E7DE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0E7DE3"/>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0E7DE3"/>
    <w:rPr>
      <w:b/>
      <w:bCs/>
    </w:rPr>
  </w:style>
  <w:style w:type="paragraph" w:customStyle="1" w:styleId="ds-markdown-paragraph">
    <w:name w:val="ds-markdown-paragraph"/>
    <w:basedOn w:val="Normal"/>
    <w:rsid w:val="000E7D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E7DE3"/>
    <w:rPr>
      <w:i/>
      <w:iCs/>
    </w:rPr>
  </w:style>
  <w:style w:type="paragraph" w:styleId="NormalWeb">
    <w:name w:val="Normal (Web)"/>
    <w:basedOn w:val="Normal"/>
    <w:uiPriority w:val="99"/>
    <w:semiHidden/>
    <w:unhideWhenUsed/>
    <w:rsid w:val="00ED45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ation-0">
    <w:name w:val="citation-0"/>
    <w:basedOn w:val="Fontepargpadro"/>
    <w:rsid w:val="00ED4591"/>
  </w:style>
  <w:style w:type="character" w:customStyle="1" w:styleId="button-container">
    <w:name w:val="button-container"/>
    <w:basedOn w:val="Fontepargpadro"/>
    <w:rsid w:val="00ED4591"/>
  </w:style>
  <w:style w:type="character" w:styleId="Hyperlink">
    <w:name w:val="Hyperlink"/>
    <w:basedOn w:val="Fontepargpadro"/>
    <w:uiPriority w:val="99"/>
    <w:unhideWhenUsed/>
    <w:rsid w:val="00ED4591"/>
    <w:rPr>
      <w:color w:val="0000FF"/>
      <w:u w:val="single"/>
    </w:rPr>
  </w:style>
  <w:style w:type="character" w:customStyle="1" w:styleId="source-card-title-index">
    <w:name w:val="source-card-title-index"/>
    <w:basedOn w:val="Fontepargpadro"/>
    <w:rsid w:val="00ED4591"/>
  </w:style>
  <w:style w:type="character" w:customStyle="1" w:styleId="ellipsis">
    <w:name w:val="ellipsis"/>
    <w:basedOn w:val="Fontepargpadro"/>
    <w:rsid w:val="00ED4591"/>
  </w:style>
  <w:style w:type="character" w:customStyle="1" w:styleId="source-card-attribution-text">
    <w:name w:val="source-card-attribution-text"/>
    <w:basedOn w:val="Fontepargpadro"/>
    <w:rsid w:val="00ED4591"/>
  </w:style>
  <w:style w:type="character" w:customStyle="1" w:styleId="articlebadge">
    <w:name w:val="_articlebadge"/>
    <w:basedOn w:val="Fontepargpadro"/>
    <w:rsid w:val="009512E0"/>
  </w:style>
  <w:style w:type="character" w:customStyle="1" w:styleId="separator">
    <w:name w:val="_separator"/>
    <w:basedOn w:val="Fontepargpadro"/>
    <w:rsid w:val="009512E0"/>
  </w:style>
  <w:style w:type="character" w:customStyle="1" w:styleId="editionmeta">
    <w:name w:val="_editionmeta"/>
    <w:basedOn w:val="Fontepargpadro"/>
    <w:rsid w:val="009512E0"/>
  </w:style>
  <w:style w:type="character" w:styleId="MenoPendente">
    <w:name w:val="Unresolved Mention"/>
    <w:basedOn w:val="Fontepargpadro"/>
    <w:uiPriority w:val="99"/>
    <w:semiHidden/>
    <w:unhideWhenUsed/>
    <w:rsid w:val="00C864FE"/>
    <w:rPr>
      <w:color w:val="605E5C"/>
      <w:shd w:val="clear" w:color="auto" w:fill="E1DFDD"/>
    </w:rPr>
  </w:style>
  <w:style w:type="character" w:styleId="Refdenotaderodap">
    <w:name w:val="footnote reference"/>
    <w:semiHidden/>
    <w:unhideWhenUsed/>
    <w:rsid w:val="00D44921"/>
    <w:rPr>
      <w:vertAlign w:val="superscript"/>
    </w:rPr>
  </w:style>
  <w:style w:type="paragraph" w:styleId="Textodenotaderodap">
    <w:name w:val="footnote text"/>
    <w:basedOn w:val="Normal"/>
    <w:link w:val="TextodenotaderodapChar"/>
    <w:semiHidden/>
    <w:rsid w:val="00AD00FE"/>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semiHidden/>
    <w:rsid w:val="00AD00FE"/>
    <w:rPr>
      <w:rFonts w:ascii="Times New Roman" w:eastAsia="Times New Roman" w:hAnsi="Times New Roman" w:cs="Times New Roman"/>
      <w:sz w:val="20"/>
      <w:szCs w:val="20"/>
      <w:lang w:val="pt-PT" w:eastAsia="pt-BR"/>
    </w:rPr>
  </w:style>
  <w:style w:type="paragraph" w:styleId="PargrafodaLista">
    <w:name w:val="List Paragraph"/>
    <w:basedOn w:val="Normal"/>
    <w:uiPriority w:val="34"/>
    <w:qFormat/>
    <w:rsid w:val="0055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7156">
      <w:bodyDiv w:val="1"/>
      <w:marLeft w:val="0"/>
      <w:marRight w:val="0"/>
      <w:marTop w:val="0"/>
      <w:marBottom w:val="0"/>
      <w:divBdr>
        <w:top w:val="none" w:sz="0" w:space="0" w:color="auto"/>
        <w:left w:val="none" w:sz="0" w:space="0" w:color="auto"/>
        <w:bottom w:val="none" w:sz="0" w:space="0" w:color="auto"/>
        <w:right w:val="none" w:sz="0" w:space="0" w:color="auto"/>
      </w:divBdr>
    </w:div>
    <w:div w:id="118574380">
      <w:bodyDiv w:val="1"/>
      <w:marLeft w:val="0"/>
      <w:marRight w:val="0"/>
      <w:marTop w:val="0"/>
      <w:marBottom w:val="0"/>
      <w:divBdr>
        <w:top w:val="none" w:sz="0" w:space="0" w:color="auto"/>
        <w:left w:val="none" w:sz="0" w:space="0" w:color="auto"/>
        <w:bottom w:val="none" w:sz="0" w:space="0" w:color="auto"/>
        <w:right w:val="none" w:sz="0" w:space="0" w:color="auto"/>
      </w:divBdr>
    </w:div>
    <w:div w:id="222255381">
      <w:bodyDiv w:val="1"/>
      <w:marLeft w:val="0"/>
      <w:marRight w:val="0"/>
      <w:marTop w:val="0"/>
      <w:marBottom w:val="0"/>
      <w:divBdr>
        <w:top w:val="none" w:sz="0" w:space="0" w:color="auto"/>
        <w:left w:val="none" w:sz="0" w:space="0" w:color="auto"/>
        <w:bottom w:val="none" w:sz="0" w:space="0" w:color="auto"/>
        <w:right w:val="none" w:sz="0" w:space="0" w:color="auto"/>
      </w:divBdr>
    </w:div>
    <w:div w:id="399594369">
      <w:bodyDiv w:val="1"/>
      <w:marLeft w:val="0"/>
      <w:marRight w:val="0"/>
      <w:marTop w:val="0"/>
      <w:marBottom w:val="0"/>
      <w:divBdr>
        <w:top w:val="none" w:sz="0" w:space="0" w:color="auto"/>
        <w:left w:val="none" w:sz="0" w:space="0" w:color="auto"/>
        <w:bottom w:val="none" w:sz="0" w:space="0" w:color="auto"/>
        <w:right w:val="none" w:sz="0" w:space="0" w:color="auto"/>
      </w:divBdr>
    </w:div>
    <w:div w:id="601571866">
      <w:bodyDiv w:val="1"/>
      <w:marLeft w:val="0"/>
      <w:marRight w:val="0"/>
      <w:marTop w:val="0"/>
      <w:marBottom w:val="0"/>
      <w:divBdr>
        <w:top w:val="none" w:sz="0" w:space="0" w:color="auto"/>
        <w:left w:val="none" w:sz="0" w:space="0" w:color="auto"/>
        <w:bottom w:val="none" w:sz="0" w:space="0" w:color="auto"/>
        <w:right w:val="none" w:sz="0" w:space="0" w:color="auto"/>
      </w:divBdr>
    </w:div>
    <w:div w:id="668366088">
      <w:bodyDiv w:val="1"/>
      <w:marLeft w:val="0"/>
      <w:marRight w:val="0"/>
      <w:marTop w:val="0"/>
      <w:marBottom w:val="0"/>
      <w:divBdr>
        <w:top w:val="none" w:sz="0" w:space="0" w:color="auto"/>
        <w:left w:val="none" w:sz="0" w:space="0" w:color="auto"/>
        <w:bottom w:val="none" w:sz="0" w:space="0" w:color="auto"/>
        <w:right w:val="none" w:sz="0" w:space="0" w:color="auto"/>
      </w:divBdr>
    </w:div>
    <w:div w:id="847410207">
      <w:bodyDiv w:val="1"/>
      <w:marLeft w:val="0"/>
      <w:marRight w:val="0"/>
      <w:marTop w:val="0"/>
      <w:marBottom w:val="0"/>
      <w:divBdr>
        <w:top w:val="none" w:sz="0" w:space="0" w:color="auto"/>
        <w:left w:val="none" w:sz="0" w:space="0" w:color="auto"/>
        <w:bottom w:val="none" w:sz="0" w:space="0" w:color="auto"/>
        <w:right w:val="none" w:sz="0" w:space="0" w:color="auto"/>
      </w:divBdr>
      <w:divsChild>
        <w:div w:id="414471812">
          <w:marLeft w:val="0"/>
          <w:marRight w:val="0"/>
          <w:marTop w:val="0"/>
          <w:marBottom w:val="180"/>
          <w:divBdr>
            <w:top w:val="none" w:sz="0" w:space="0" w:color="auto"/>
            <w:left w:val="none" w:sz="0" w:space="0" w:color="auto"/>
            <w:bottom w:val="none" w:sz="0" w:space="0" w:color="auto"/>
            <w:right w:val="none" w:sz="0" w:space="0" w:color="auto"/>
          </w:divBdr>
          <w:divsChild>
            <w:div w:id="1988588890">
              <w:marLeft w:val="0"/>
              <w:marRight w:val="0"/>
              <w:marTop w:val="0"/>
              <w:marBottom w:val="0"/>
              <w:divBdr>
                <w:top w:val="none" w:sz="0" w:space="0" w:color="auto"/>
                <w:left w:val="none" w:sz="0" w:space="0" w:color="auto"/>
                <w:bottom w:val="none" w:sz="0" w:space="0" w:color="auto"/>
                <w:right w:val="none" w:sz="0" w:space="0" w:color="auto"/>
              </w:divBdr>
            </w:div>
          </w:divsChild>
        </w:div>
        <w:div w:id="1184049402">
          <w:marLeft w:val="0"/>
          <w:marRight w:val="0"/>
          <w:marTop w:val="0"/>
          <w:marBottom w:val="240"/>
          <w:divBdr>
            <w:top w:val="none" w:sz="0" w:space="0" w:color="auto"/>
            <w:left w:val="none" w:sz="0" w:space="0" w:color="auto"/>
            <w:bottom w:val="none" w:sz="0" w:space="0" w:color="auto"/>
            <w:right w:val="none" w:sz="0" w:space="0" w:color="auto"/>
          </w:divBdr>
          <w:divsChild>
            <w:div w:id="647588493">
              <w:marLeft w:val="0"/>
              <w:marRight w:val="0"/>
              <w:marTop w:val="0"/>
              <w:marBottom w:val="0"/>
              <w:divBdr>
                <w:top w:val="none" w:sz="0" w:space="0" w:color="auto"/>
                <w:left w:val="none" w:sz="0" w:space="0" w:color="auto"/>
                <w:bottom w:val="none" w:sz="0" w:space="0" w:color="auto"/>
                <w:right w:val="none" w:sz="0" w:space="0" w:color="auto"/>
              </w:divBdr>
            </w:div>
          </w:divsChild>
        </w:div>
        <w:div w:id="464396758">
          <w:marLeft w:val="0"/>
          <w:marRight w:val="0"/>
          <w:marTop w:val="0"/>
          <w:marBottom w:val="0"/>
          <w:divBdr>
            <w:top w:val="none" w:sz="0" w:space="0" w:color="auto"/>
            <w:left w:val="none" w:sz="0" w:space="0" w:color="auto"/>
            <w:bottom w:val="none" w:sz="0" w:space="0" w:color="auto"/>
            <w:right w:val="none" w:sz="0" w:space="0" w:color="auto"/>
          </w:divBdr>
          <w:divsChild>
            <w:div w:id="1940402677">
              <w:marLeft w:val="0"/>
              <w:marRight w:val="0"/>
              <w:marTop w:val="0"/>
              <w:marBottom w:val="0"/>
              <w:divBdr>
                <w:top w:val="none" w:sz="0" w:space="0" w:color="auto"/>
                <w:left w:val="none" w:sz="0" w:space="0" w:color="auto"/>
                <w:bottom w:val="none" w:sz="0" w:space="0" w:color="auto"/>
                <w:right w:val="none" w:sz="0" w:space="0" w:color="auto"/>
              </w:divBdr>
              <w:divsChild>
                <w:div w:id="1298216144">
                  <w:blockQuote w:val="1"/>
                  <w:marLeft w:val="0"/>
                  <w:marRight w:val="0"/>
                  <w:marTop w:val="0"/>
                  <w:marBottom w:val="0"/>
                  <w:divBdr>
                    <w:top w:val="none" w:sz="0" w:space="0" w:color="auto"/>
                    <w:left w:val="single" w:sz="12" w:space="14" w:color="A3A3A3"/>
                    <w:bottom w:val="none" w:sz="0" w:space="0" w:color="auto"/>
                    <w:right w:val="none" w:sz="0" w:space="0" w:color="auto"/>
                  </w:divBdr>
                </w:div>
                <w:div w:id="1032656618">
                  <w:blockQuote w:val="1"/>
                  <w:marLeft w:val="0"/>
                  <w:marRight w:val="0"/>
                  <w:marTop w:val="0"/>
                  <w:marBottom w:val="0"/>
                  <w:divBdr>
                    <w:top w:val="none" w:sz="0" w:space="0" w:color="auto"/>
                    <w:left w:val="single" w:sz="12" w:space="14" w:color="A3A3A3"/>
                    <w:bottom w:val="none" w:sz="0" w:space="0" w:color="auto"/>
                    <w:right w:val="none" w:sz="0" w:space="0" w:color="auto"/>
                  </w:divBdr>
                </w:div>
                <w:div w:id="174279926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sChild>
        </w:div>
      </w:divsChild>
    </w:div>
    <w:div w:id="1071851500">
      <w:bodyDiv w:val="1"/>
      <w:marLeft w:val="0"/>
      <w:marRight w:val="0"/>
      <w:marTop w:val="0"/>
      <w:marBottom w:val="0"/>
      <w:divBdr>
        <w:top w:val="none" w:sz="0" w:space="0" w:color="auto"/>
        <w:left w:val="none" w:sz="0" w:space="0" w:color="auto"/>
        <w:bottom w:val="none" w:sz="0" w:space="0" w:color="auto"/>
        <w:right w:val="none" w:sz="0" w:space="0" w:color="auto"/>
      </w:divBdr>
      <w:divsChild>
        <w:div w:id="823087431">
          <w:marLeft w:val="0"/>
          <w:marRight w:val="0"/>
          <w:marTop w:val="0"/>
          <w:marBottom w:val="0"/>
          <w:divBdr>
            <w:top w:val="none" w:sz="0" w:space="0" w:color="auto"/>
            <w:left w:val="none" w:sz="0" w:space="0" w:color="auto"/>
            <w:bottom w:val="none" w:sz="0" w:space="0" w:color="auto"/>
            <w:right w:val="none" w:sz="0" w:space="0" w:color="auto"/>
          </w:divBdr>
          <w:divsChild>
            <w:div w:id="653263380">
              <w:marLeft w:val="0"/>
              <w:marRight w:val="0"/>
              <w:marTop w:val="0"/>
              <w:marBottom w:val="0"/>
              <w:divBdr>
                <w:top w:val="none" w:sz="0" w:space="0" w:color="auto"/>
                <w:left w:val="none" w:sz="0" w:space="0" w:color="auto"/>
                <w:bottom w:val="none" w:sz="0" w:space="0" w:color="auto"/>
                <w:right w:val="none" w:sz="0" w:space="0" w:color="auto"/>
              </w:divBdr>
              <w:divsChild>
                <w:div w:id="7145470">
                  <w:marLeft w:val="0"/>
                  <w:marRight w:val="0"/>
                  <w:marTop w:val="0"/>
                  <w:marBottom w:val="0"/>
                  <w:divBdr>
                    <w:top w:val="none" w:sz="0" w:space="0" w:color="auto"/>
                    <w:left w:val="none" w:sz="0" w:space="0" w:color="auto"/>
                    <w:bottom w:val="none" w:sz="0" w:space="0" w:color="auto"/>
                    <w:right w:val="none" w:sz="0" w:space="0" w:color="auto"/>
                  </w:divBdr>
                  <w:divsChild>
                    <w:div w:id="2063599877">
                      <w:marLeft w:val="0"/>
                      <w:marRight w:val="0"/>
                      <w:marTop w:val="0"/>
                      <w:marBottom w:val="0"/>
                      <w:divBdr>
                        <w:top w:val="none" w:sz="0" w:space="0" w:color="auto"/>
                        <w:left w:val="none" w:sz="0" w:space="0" w:color="auto"/>
                        <w:bottom w:val="none" w:sz="0" w:space="0" w:color="auto"/>
                        <w:right w:val="none" w:sz="0" w:space="0" w:color="auto"/>
                      </w:divBdr>
                      <w:divsChild>
                        <w:div w:id="1829637584">
                          <w:marLeft w:val="0"/>
                          <w:marRight w:val="0"/>
                          <w:marTop w:val="0"/>
                          <w:marBottom w:val="0"/>
                          <w:divBdr>
                            <w:top w:val="none" w:sz="0" w:space="0" w:color="auto"/>
                            <w:left w:val="none" w:sz="0" w:space="0" w:color="auto"/>
                            <w:bottom w:val="none" w:sz="0" w:space="0" w:color="auto"/>
                            <w:right w:val="none" w:sz="0" w:space="0" w:color="auto"/>
                          </w:divBdr>
                          <w:divsChild>
                            <w:div w:id="204804530">
                              <w:marLeft w:val="0"/>
                              <w:marRight w:val="0"/>
                              <w:marTop w:val="0"/>
                              <w:marBottom w:val="0"/>
                              <w:divBdr>
                                <w:top w:val="none" w:sz="0" w:space="0" w:color="auto"/>
                                <w:left w:val="none" w:sz="0" w:space="0" w:color="auto"/>
                                <w:bottom w:val="none" w:sz="0" w:space="0" w:color="auto"/>
                                <w:right w:val="none" w:sz="0" w:space="0" w:color="auto"/>
                              </w:divBdr>
                              <w:divsChild>
                                <w:div w:id="1926180884">
                                  <w:marLeft w:val="0"/>
                                  <w:marRight w:val="0"/>
                                  <w:marTop w:val="0"/>
                                  <w:marBottom w:val="0"/>
                                  <w:divBdr>
                                    <w:top w:val="none" w:sz="0" w:space="0" w:color="auto"/>
                                    <w:left w:val="none" w:sz="0" w:space="0" w:color="auto"/>
                                    <w:bottom w:val="none" w:sz="0" w:space="0" w:color="auto"/>
                                    <w:right w:val="none" w:sz="0" w:space="0" w:color="auto"/>
                                  </w:divBdr>
                                  <w:divsChild>
                                    <w:div w:id="369573919">
                                      <w:marLeft w:val="0"/>
                                      <w:marRight w:val="0"/>
                                      <w:marTop w:val="0"/>
                                      <w:marBottom w:val="0"/>
                                      <w:divBdr>
                                        <w:top w:val="none" w:sz="0" w:space="0" w:color="auto"/>
                                        <w:left w:val="none" w:sz="0" w:space="0" w:color="auto"/>
                                        <w:bottom w:val="none" w:sz="0" w:space="0" w:color="auto"/>
                                        <w:right w:val="none" w:sz="0" w:space="0" w:color="auto"/>
                                      </w:divBdr>
                                      <w:divsChild>
                                        <w:div w:id="1619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583">
                                  <w:marLeft w:val="0"/>
                                  <w:marRight w:val="0"/>
                                  <w:marTop w:val="0"/>
                                  <w:marBottom w:val="0"/>
                                  <w:divBdr>
                                    <w:top w:val="none" w:sz="0" w:space="0" w:color="auto"/>
                                    <w:left w:val="none" w:sz="0" w:space="0" w:color="auto"/>
                                    <w:bottom w:val="none" w:sz="0" w:space="0" w:color="auto"/>
                                    <w:right w:val="none" w:sz="0" w:space="0" w:color="auto"/>
                                  </w:divBdr>
                                  <w:divsChild>
                                    <w:div w:id="18569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nm/pt-br/assuntos/noticias/distribuidos-r-445-milhoes-de-royalties-da-mineracao-a-estados-e-municipios-produtores" TargetMode="External"/><Relationship Id="rId13" Type="http://schemas.openxmlformats.org/officeDocument/2006/relationships/hyperlink" Target="https://repositorio.ipea.gov.br/bitstream/11058/12702/1/TD_2950_web.pdf" TargetMode="External"/><Relationship Id="rId18" Type="http://schemas.openxmlformats.org/officeDocument/2006/relationships/hyperlink" Target="https://wwfbrnew.awsassets.panda.org/downloads/mineracao_na_amazonia_legal_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ram.org.br/release/posicionamento-ibram-mineracao-em-terras-indigenas/" TargetMode="External"/><Relationship Id="rId17" Type="http://schemas.openxmlformats.org/officeDocument/2006/relationships/hyperlink" Target="https://pib.socioambiental.org/pt/Localiza%C3%A7%C3%A3o_e_extens%C3%A3o_das_TIs" TargetMode="External"/><Relationship Id="rId2" Type="http://schemas.openxmlformats.org/officeDocument/2006/relationships/numbering" Target="numbering.xml"/><Relationship Id="rId16" Type="http://schemas.openxmlformats.org/officeDocument/2006/relationships/hyperlink" Target="https://doi.org/10.1590/S0103-40142010000100016.%20Acesso%20em:%2016%20mai.%20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npeace.org/brasil/blog/garimpo-ilegal-ja-devastou-mais-de-13-mil-hectares-dentro-de-unidades-de-conservacao/" TargetMode="External"/><Relationship Id="rId5" Type="http://schemas.openxmlformats.org/officeDocument/2006/relationships/webSettings" Target="webSettings.xml"/><Relationship Id="rId15" Type="http://schemas.openxmlformats.org/officeDocument/2006/relationships/hyperlink" Target="https://revistas.ufg.br/revfd/article/view/55075" TargetMode="External"/><Relationship Id="rId10" Type="http://schemas.openxmlformats.org/officeDocument/2006/relationships/hyperlink" Target="https://www.gov.br/funai/pt-br/atuacao/terras-indigenas/demarcacao-de-terras-indigen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exlaw.org/index.php/Socioambientalismo/article/view/924" TargetMode="External"/><Relationship Id="rId14" Type="http://schemas.openxmlformats.org/officeDocument/2006/relationships/hyperlink" Target="https://acervo.socioambiental.org/acervo/documentos/territorios-sociais-e-povos-tradicionais-no-brasil-por-uma-antropologia-d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br/funai/pt-br/atuacao/terras-indigenas/demarcacao-de-terras-indigenas" TargetMode="External"/><Relationship Id="rId13" Type="http://schemas.openxmlformats.org/officeDocument/2006/relationships/hyperlink" Target="https://acervo.socioambiental.org/acervo/documentos/territorios-sociais-e-povos-tradicionais-no-brasil-por-uma-antropologia-da" TargetMode="External"/><Relationship Id="rId3" Type="http://schemas.openxmlformats.org/officeDocument/2006/relationships/hyperlink" Target="https://repositorio.ipea.gov.br/bitstream/11058/12702/1/TD_2950_web.pdf" TargetMode="External"/><Relationship Id="rId7" Type="http://schemas.openxmlformats.org/officeDocument/2006/relationships/hyperlink" Target="https://www.greenpeace.org/brasil/blog/garimpo-ilegal-ja-devastou-mais-de-13-mil-hectares-dentro-de-unidades-de-conservacao/" TargetMode="External"/><Relationship Id="rId12" Type="http://schemas.openxmlformats.org/officeDocument/2006/relationships/hyperlink" Target="https://ibram.org.br/release/posicionamento-ibram-mineracao-em-terras-indigenas/" TargetMode="External"/><Relationship Id="rId2" Type="http://schemas.openxmlformats.org/officeDocument/2006/relationships/hyperlink" Target="https://doi.org/10.1590/S0103-40142010000100016.%20Acesso%20em:%2016%20mai.%20202" TargetMode="External"/><Relationship Id="rId1" Type="http://schemas.openxmlformats.org/officeDocument/2006/relationships/hyperlink" Target="https://doi.org/10.1590/S0103-40142010000100016.%20Acesso%20em:%2016%20mai.%202025" TargetMode="External"/><Relationship Id="rId6" Type="http://schemas.openxmlformats.org/officeDocument/2006/relationships/hyperlink" Target="https://wwfbrnew.awsassets.panda.org/downloads/mineracao_na_amazonia_legal_web.pdf" TargetMode="External"/><Relationship Id="rId11" Type="http://schemas.openxmlformats.org/officeDocument/2006/relationships/hyperlink" Target="https://revistas.ufg.br/revfd/article/view/55075" TargetMode="External"/><Relationship Id="rId5" Type="http://schemas.openxmlformats.org/officeDocument/2006/relationships/hyperlink" Target="https://wwfbrnew.awsassets.panda.org/downloads/mineracao_na_amazonia_legal_web.pdf" TargetMode="External"/><Relationship Id="rId10" Type="http://schemas.openxmlformats.org/officeDocument/2006/relationships/hyperlink" Target="https://www.indexlaw.org/index.php/Socioambientalismo/article/view/924" TargetMode="External"/><Relationship Id="rId4" Type="http://schemas.openxmlformats.org/officeDocument/2006/relationships/hyperlink" Target="https://www.gov.br/anm/pt-br/assuntos/noticias/distribuidos-r-445-milhoes-de-royalties-da-mineracao-a-estados-e-municipios-produtores" TargetMode="External"/><Relationship Id="rId9" Type="http://schemas.openxmlformats.org/officeDocument/2006/relationships/hyperlink" Target="https://pib.socioambiental.org/pt/Localiza%C3%A7%C3%A3o_e_extens%C3%A3o_das_T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FE2D-C2A3-4D63-8939-979F42EF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6627</Words>
  <Characters>35789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LEUZINGER</dc:creator>
  <cp:keywords/>
  <dc:description/>
  <cp:lastModifiedBy>MARCIA LEUZINGER</cp:lastModifiedBy>
  <cp:revision>3</cp:revision>
  <dcterms:created xsi:type="dcterms:W3CDTF">2025-05-20T17:19:00Z</dcterms:created>
  <dcterms:modified xsi:type="dcterms:W3CDTF">2025-05-27T17:23:00Z</dcterms:modified>
</cp:coreProperties>
</file>